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636/2009 vom 13. November 2009</w:t>
      </w:r>
    </w:p>
    <w:p>
      <w:r>
        <w:t>Bundesgericht, 2009-11-13, FR</w:t>
      </w:r>
    </w:p>
    <w:p>
      <w:r>
        <w:rPr>
          <w:b/>
        </w:rPr>
        <w:t xml:space="preserve">Quelle: </w:t>
      </w:r>
      <w:r>
        <w:t>https://mcp.opencaselaw.ch/entscheid/bger_6B_636_2009</w:t>
      </w:r>
    </w:p>
    <w:p>
      <w:r>
        <w:t>FR: TF 6B 636/2009 du 13 novembre 2009</w:t>
      </w:r>
    </w:p>
    <w:p>
      <w:r>
        <w:t>IT: TF 6B 636/2009 del 13 novembre 2009</w:t>
      </w:r>
    </w:p>
    <w:p>
      <w:pPr>
        <w:pStyle w:val="Heading2"/>
      </w:pPr>
      <w:r>
        <w:t>Regeste</w:t>
      </w:r>
    </w:p>
    <w:p>
      <w:r>
        <w:t>Ordonnance de classement (lésions corporelles simples, etc.) | Droit pénal (en général)</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notamment la victime, si la décision attaquée peut avoir des effets sur le jugement de ses prétentions civiles (ch. 5).</w:t>
      </w:r>
    </w:p>
    <w:p>
      <w:r>
        <w:rPr>
          <w:b/>
        </w:rPr>
        <w:t>E. 1.1</w:t>
      </w:r>
    </w:p>
    <w:p>
      <w:r>
        <w:t>Le lésé a ainsi qualité pour contester le bien-fondé du refus de suivre, du non-lieu ou de l'acquittement s'il allègue, de manière recevable au regard des art. 97 al. 1, 105 al. 2 et 106 al. 2 LTF, que l'infraction dénoncée l'a directement atteint dans son intégrité corporelle, sexuelle ou psychique et démontre que le refus de suivre litigieux peut avoir des effets sur le jugement de ses prétentions civiles ( art. 1 al. 1 LAVI dans sa teneur en vigueur depuis le 1er janvier 2009 ainsi que l'ancien art. 2 LAVI dans sa teneur en vigueur jusqu'au 31 décembre 2008; art. 81 al. 1 let. b ch. 5 LTF). En principe, cette dernière condition n'est remplie que si le plaignant a pris des conclusions civiles. En cas contraire, il lui incombe d'expliquer quelles prétentions il entend faire valoir, dans quelle mesure le refus de suivre attaqué a une incidence sur leur jugement et pourquoi il n'a pas été en mesure de les exercer dans le cadre de la procédure pénale. Mais il peut s'en dispenser dans les cas évidents ( ATF 127 IV 185 consid. 1a p. 187).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w:t>
      </w:r>
    </w:p>
    <w:p>
      <w:r>
        <w:rPr>
          <w:b/>
        </w:rPr>
        <w:t>E. 1.2</w:t>
      </w:r>
    </w:p>
    <w:p>
      <w:r>
        <w:t>Le recourant a déjà participé à la procédure, dès lors qu'il a déposé une plainte pénale et qu'il a provoqué, par son recours, la décision attaquée. On ne saurait lui reprocher de ne pas avoir pris de conclusions civiles sur le fond, puisque la procédure n'a pas été menée jusqu'à un stade qui aurait permis de le faire. Reste à examiner si l'atteinte à l'intégrité corporelle qu'il a subie présente un degré de gravité suffisant pour fonder la qualité de victime au sens de la LAVI. Selon les faits retenus, le recourant a subi des dermabrasions et des griffures au niveau du menton et du coude droit, une contracture du muscle trapèze gauche et des douleurs à la base du pouce gauche, maux ressentis suite aux palpations du médecin. Ces blessures lui ont causé une incapacité de travail de 100 % durant deux jours. Au regard de ces éléments, l'affaire n'apparaît pas particulièrement grave, de sorte qu'on peut sérieusement se demander si elle a causé une atteinte d'une gravité suffisante au bien-être du recourant pour fonder la qualité de victime, ce malgré l'arrêt de travail de deux jours qui lui a été accordé par le médecin. Cette question peut toutefois rester indécise vu le sort du recours.</w:t>
      </w:r>
    </w:p>
    <w:p>
      <w:r>
        <w:rPr>
          <w:b/>
        </w:rPr>
        <w:t>E. 2</w:t>
      </w:r>
    </w:p>
    <w:p>
      <w:r>
        <w:t>L' art. 116 al. 1 CPP /GE permet au procureur général de classer l'affaire, sous réserve de faits nouveaux, lorsqu'il estime que les faits ne sont pas constitutifs d'une infraction ou que les circonstances ne justifient pas l'exercice de l'action publique. Le classement fondé sur cette disposition a pour effet d'empêcher la mise en oeuvre de l'action pénale dans l'intérêt de la personne mise en cause, dans les cas où, sur la base des premières investigations menées, il apparaît que les faits sont insuffisamment vraisemblables, qu'ils ne sont pas constitutifs d'une infraction ou que l'action publique ne se justifie pas pour des motifs d'opportunité (PIERRE DINICHERT/BERNARD BERTOSSA/LOUIS GAILLARD, Procédure pénale genevoise, in SJ 1986 p. 464 ss, notamment p. 469 ss).</w:t>
      </w:r>
    </w:p>
    <w:p>
      <w:r>
        <w:rPr>
          <w:b/>
        </w:rPr>
        <w:t>E. 2.1</w:t>
      </w:r>
    </w:p>
    <w:p>
      <w:r>
        <w:t>Ainsi, le droit cantonal de procédure autorise le classement lorsque les faits ne sont pas constitutifs d'une infraction. La Chambre d'accusation a admis que cette condition était réalisée en ce qui concerne les infractions de lésions corporelles simples et de contrainte (cf. infra consid. 3 et 4).</w:t>
      </w:r>
    </w:p>
    <w:p>
      <w:r>
        <w:rPr>
          <w:b/>
        </w:rPr>
        <w:t>E. 2.2</w:t>
      </w:r>
    </w:p>
    <w:p>
      <w:r>
        <w:t>La procédure genevoise permet également le classement lorsque les circonstances ne justifient pas l'exercice de l'action publique. Des décisions de cette nature sont compatibles avec le droit fédéral, mais dans certaines limites. Ainsi,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telle sorte qu'il équivaut à un refus d'appliquer le droit fédéral ( ATF 120 IV 38 consid. 3 p. 42; 119 IV 92 consid. 3b p. 101). En revanche, le Tribunal fédéral a jugé qu'un classement en opportunité ne violait pas le droit fédéral lorsque les versions des parties divergeaient quant au déroulement exact des faits, que les faits étaient peu graves et que les conséquences pour la victime étaient limitées. En l'espèce, l'autorité cantonale a considéré qu'un tel classement se justifiait pour l'infraction de voies de fait (cf. infra consid. 5).</w:t>
      </w:r>
    </w:p>
    <w:p>
      <w:r>
        <w:rPr>
          <w:b/>
        </w:rPr>
        <w:t>E. 3</w:t>
      </w:r>
    </w:p>
    <w:p>
      <w:r>
        <w:t>Le recourant reproche à la Chambre d'accusation d'avoir exclu l'application de l' art. 123 CP et de s'être ainsi substituée à l'autorité de jugement.</w:t>
      </w:r>
    </w:p>
    <w:p>
      <w:r>
        <w:rPr>
          <w:b/>
        </w:rPr>
        <w:t>E. 3.1.1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p. 191; 119 IV 25 consid. 2a p. 26).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1.1 p. 191; 119 IV 25 consid. 2a p. 26).</w:t>
      </w:r>
    </w:p>
    <w:p>
      <w:r>
        <w:rPr>
          <w:b/>
        </w:rPr>
        <w:t>E. 3.1.2</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 art. 123 ch. 1 al. 2 CP , qui permet une atténuation libre de la peine dans les cas de peu de gravité ( ATF 134 IV 189 consid. 1.1 p. 191 s.;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1.1 p. 192; 119 IV 25 consid. 2a p. 27).</w:t>
      </w:r>
    </w:p>
    <w:p>
      <w:r>
        <w:rPr>
          <w:b/>
        </w:rPr>
        <w:t>E. 3.2</w:t>
      </w:r>
    </w:p>
    <w:p>
      <w:r>
        <w:t>Selon le certificat délivré par le Groupe Médical d'Onex, le recourant a souffert de dermabrasions et de griffures au niveau du menton et du coude droit, d'une contracture du muscle trapèze gauche et des douleurs à la base du pouce gauche. Il a ressenti ces douleurs suites à des palpations du médecin. Ces blessures lui ont causé une incapacité de travail complète du 20 au 22 juin 2008. La Cour cantonale a fait un usage correct de son pouvoir d'appréciation en considérant que ces blessures ne constituaient pas une atteinte importante à l'intégrité corporelle du recourant et ne pouvaient être considérées comme des lésions corporelles simples. En effet, les blessures n'ont pas entraîné d'autres conséquences qu'un trouble passager et sans importance du sentiment de bien-être de l'intéressé. Les juges n'ont donc pas violé le droit fédéral en excluant l'application de l' art. 123 CP et pouvaient donc classer la procédure sur cette question pour défaut de prévention pénale. Le grief est donc rejeté.</w:t>
      </w:r>
    </w:p>
    <w:p>
      <w:r>
        <w:rPr>
          <w:b/>
        </w:rPr>
        <w:t>E. 4</w:t>
      </w:r>
    </w:p>
    <w:p>
      <w:r>
        <w:t>Le recourant reproche à la Chambre d'accusation d'avoir écarté l'application de l' art. 181 CP .</w:t>
      </w:r>
    </w:p>
    <w:p>
      <w:r>
        <w:rPr>
          <w:b/>
        </w:rPr>
        <w:t>E. 4.1</w:t>
      </w:r>
    </w:p>
    <w:p>
      <w:r>
        <w:t>Aux termes de cette disposition,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moyen de contrainte illicite doit amener le destinataire à adopter un comportement qu'il n'aurait pas eu s'il avait eu toute sa liberté de décision ( ATF 120 IV 17 consid. 2a p. 19).</w:t>
      </w:r>
    </w:p>
    <w:p>
      <w:r>
        <w:rPr>
          <w:b/>
        </w:rPr>
        <w:t>E. 4.2</w:t>
      </w:r>
    </w:p>
    <w:p>
      <w:r>
        <w:t>Selon les faits retenus, le recourant a certes été quelque peu violenté et entravé dans sa liberté d'action; toutefois, ses assaillants n'avaient pas pour but de le contraindre à faire, ne pas faire ou laisser faire un acte. Au regard de ces constatations cantonales, au sujet desquelles aucun arbitraire n'est ni allégué, ni démontré conformément aux exigences posées par l' art. 106 al. 2 LTF , on ne saurait reprocher à la Chambre d'accusation d'avoir jugé qu'il n'existait pas de prévention pénale suffisante quant à l'infraction de contrainte. Le grief est donc rejeté.</w:t>
      </w:r>
    </w:p>
    <w:p>
      <w:r>
        <w:rPr>
          <w:b/>
        </w:rPr>
        <w:t>E. 5</w:t>
      </w:r>
    </w:p>
    <w:p>
      <w:r>
        <w:t>Invoquant l'arbitraire et une violation du droit d'être entendu, le recourant conteste le classement en opportunité opéré par la Chambre d'accusation. En l'espèce, les versions des protagonistes de l'affaire divergent quant au déroulement des événements (cf. supra consid. A.a et A.b). En effet, le recourant soutient avoir été frappé, étranglé et menacé au moyen d'une barre de fer, alors que les intimés affirment qu'il n'y a pas eu d'échanges de coups, le plaignant s'étant simplement blessé alors qu'il se débattait. A ce propos, le recourant se contente d'ailleurs, dans son argumentation, de rappeler sa thèse relative à l'agression et de contester celle des intimés, sans démontrer de manière convaincante et en tout cas suffisante au regard de l' art. 106 al. 2 LTF , en quoi sa version des faits devrait l'emporter sur les déclarations des dénoncés. Par ailleurs, les atteintes subies par le lésé, constituées de dermabrasions, de griffures et de douleurs à la palpation, elles ne présentent aucune gravité particulière. Les conséquences des actes en cause sont par conséquent limitées. Dans ces conditions, le classement repose sur des motifs raisonnables et ne viole donc ni les droits constitutionnels du recourant, ni le droit fédéral. Pour le reste, aucun élément ne permet d'affirmer, comme le soutient le plaignant, que les autorités genevoises auraient décidé de ne poursuivre que les infractions les plus graves du CP et refuseraient systématiquement d'appliquer la loi pénale dans des situations qui représenteraient une gravité moindre. Le grief est donc infondé.</w:t>
      </w:r>
    </w:p>
    <w:p>
      <w:r>
        <w:rPr>
          <w:b/>
        </w:rPr>
        <w:t>E. 6</w:t>
      </w:r>
    </w:p>
    <w:p>
      <w:r>
        <w:t>En conclusion, le recours est rejeté dans la mesure où il est recevable. Le recourant, qui succombe, supportera les frais de la procédure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