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6B_635/2018 vom 24. Oktober 2018</w:t>
      </w:r>
    </w:p>
    <w:p>
      <w:r>
        <w:t>Bundesgericht, 2018-10-24, FR</w:t>
      </w:r>
    </w:p>
    <w:p>
      <w:r>
        <w:rPr>
          <w:b/>
        </w:rPr>
        <w:t xml:space="preserve">Quelle: </w:t>
      </w:r>
      <w:r>
        <w:t>https://mcp.opencaselaw.ch/entscheid/bger_6B_635_2018</w:t>
      </w:r>
    </w:p>
    <w:p>
      <w:r>
        <w:t>FR: TF 6B_635/2018 du 24 octobre 2018</w:t>
      </w:r>
    </w:p>
    <w:p>
      <w:r>
        <w:t>IT: TF 6B_635/2018 del 24 ottobre 2018</w:t>
      </w:r>
    </w:p>
    <w:p>
      <w:pPr>
        <w:pStyle w:val="Heading2"/>
      </w:pPr>
      <w:r>
        <w:t>Erwägungen</w:t>
      </w:r>
    </w:p>
    <w:p>
      <w:r>
        <w:rPr>
          <w:b/>
        </w:rPr>
        <w:t>E. 1</w:t>
      </w:r>
    </w:p>
    <w:p>
      <w:r>
        <w:t>Le Tribunal fédéral examine d'office et librement la recevabilité des recours qui lui sont soumis ( ATF 142 IV 196 consid. 1 p. 197).</w:t>
      </w:r>
    </w:p>
    <w:p>
      <w:r>
        <w:t>1.1.1.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w:t>
      </w:r>
    </w:p>
    <w:p>
      <w:r>
        <w:t>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t>Si la partie plaignante invoque des infractions distinctes, elle doit mentionner par rapport à chacune d'elles en quoi consiste son dommage. Si le dommage n'est motivé qu'en ce qui concerne l'une des infractions, le recours est irrecevable pour les autres (arrêt 6B_496/2018 du 6 septembre 2018 consid. 1.1 et arrêts cités).</w:t>
      </w:r>
    </w:p>
    <w:p>
      <w:r>
        <w:t>1.1.2. L' art. 146 CP vise à protéger, en tant que bien juridique, les intérêts pécuniaires du lésé ( ATF 129 IV 53 consid. 3.2 p. 57 s. et les références citées; arrêt 6B_549/2013 du 24 février 2014 consid. 2.2.1).</w:t>
      </w:r>
    </w:p>
    <w:p>
      <w:r>
        <w:t>L' art. 251 CP protège, en tant que bien juridique, d'une part, la confiance particulière placée dans un titre ayant valeur probante dans les rapports juridiques et, d'autre part, la loyauté dans les relations commerciales ( ATF 142 IV 119 consid. 2.2 p. 121; 129 IV 53 consid. 3.2 p. 58). Le faux dans les titres peut également porter atteinte à des intérêts individuels, en particulier lorsqu'il vise précisément à nuire à un particulier ( ATF 140 IV 155 consid. 3.3.3 p. 159; 119 Ia 342 consid. 2b p. 346 s. et les références citées). Tel est le cas lorsque le faux est l'un des éléments d'une infraction contre le patrimoine, la personne dont le patrimoine est menacé ou atteint ayant alors la qualité de lésé ( ATF 119 Ia 342 consid. 2b p. 346 s.; arrêts 6B_1128/2017 du 23 mai 2018 consid. 1.4.1; 6B_96/2017 du 16 octobre 2017 consid. 2; 6B_1315/2015 du 9 août 2016 consid. 1.2.2).</w:t>
      </w:r>
    </w:p>
    <w:p>
      <w:r>
        <w:rPr>
          <w:b/>
        </w:rPr>
        <w:t>E. 1.2</w:t>
      </w:r>
    </w:p>
    <w:p>
      <w:r>
        <w:t>Le recourant soutient avoir acquis des gemmes d'une valeur alléguée de 44'455'334,95 USD (environ 44'000'000 fr.) valant en réalité 689'957,17 USD (environ 680'000 fr.), en cédant des créances d'une valeur totale de 89'740'000 Hryvnia (environ 2'900'000 fr.). Il en déduit un dommage qu'il chiffre, à l'appui de certaines pièces. Si le recourant ne distingue pas expressément les infractions dénoncées, l'on comprend toutefois du mémoire de recours qu'il se plaint d'une escroquerie dont la tromperie astucieuse reposerait notamment sur des documents qu'il qualifie de faux. Au regard de l'infraction d'escroquerie (commise prétendument par le biais d'un faux dans les titres), le dommage invoqué est suffisamment explicité.</w:t>
      </w:r>
    </w:p>
    <w:p>
      <w:r>
        <w:t>Il y a lieu d'entrer en matière sur le recours.</w:t>
      </w:r>
    </w:p>
    <w:p>
      <w:r>
        <w:rPr>
          <w:b/>
        </w:rPr>
        <w:t>E. 2</w:t>
      </w:r>
    </w:p>
    <w:p>
      <w:r>
        <w:t>Le recourant reproche à la cour cantonale d'avoir établi les faits et apprécié les preuves de manière manifestement inexacte tant s'agissant de la compétence des autorités suisses que des éléments constitutifs des infractions incriminées. Selon lui, le refus d'entrer en matière viole les art. 310 al. 1 let. a CPP et 5 al. 1 Cst. en relation avec les art. 146 et 251 CP ainsi que l' art. 3 CP .</w:t>
      </w:r>
    </w:p>
    <w:p>
      <w:r>
        <w:rPr>
          <w:b/>
        </w:rPr>
        <w:t>E. 2.1.1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Les critiques de nature appellatoire sont irrecevables ( ATF 142 III 364 consid. 2.4 p. 368 et les références citées).</w:t>
      </w:r>
    </w:p>
    <w:p>
      <w:r>
        <w:rPr>
          <w:b/>
        </w:rPr>
        <w:t>E. 2.1.2</w:t>
      </w:r>
    </w:p>
    <w:p>
      <w:r>
        <w:t>Conformément à l' art. 310 al. 1 CPP ,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ou lorsqu'il existe des empêchements de procéder (let. b). Selon la jurisprudence, cette disposition doit être appliquée conformément à l'adage " in dubio pro duriore " (arrêts 6B_800/2017 du 7 mars 2018 consid. 3.1; 6B_417/2017 du 10 janvier 2018 consid. 2.1.1; 6B_427/2017 du 15 novembre 2017 consid. 2.1 en lien avec l' art. 310 al. 1 let. a CPP ).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w:t>
      </w:r>
    </w:p>
    <w:p>
      <w:r>
        <w:rPr>
          <w:b/>
        </w:rPr>
        <w:t>E. 2.1.3</w:t>
      </w:r>
    </w:p>
    <w:p>
      <w:r>
        <w:t>Selon l' art. 3 al. 1 CP , le Code pénal est applicable à quiconque commet un crime ou un délit en Suisse. Un crime ou un délit est réputé commis tant au lieu où l'auteur a agi ou aurait dû agir qu'au lieu où le résultat s'est produit ( art. 8 al. 1 CP ).</w:t>
      </w:r>
    </w:p>
    <w:p>
      <w:r>
        <w:t>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Selon la jurisprudence, la nécessité de prévenir les conflits de compétence négatifs dans les rapports internationaux justifie d'admettre la compétence des autorités pénales suisses, même en l'absence de lien étroit avec la Suisse ( ATF 141 IV 336 consid. 1.1 p. 338 s. et les références citées; 141 IV 205 consid. 5.2 p. 209 s.).</w:t>
      </w:r>
    </w:p>
    <w:p>
      <w:r>
        <w:t>E n matière d'escroquerie transnationale, le lieu de l'acte se définit comme celui où se trouve l'auteur au moment où il réalise la tromperie astucieuse. En pratique, la réalisation des manoeuvres frauduleuses, de la mise en scène ou la fabrication d'un édifice de mensonges permettant de retenir l'astuce impliquent souvent une pluralité d'actes. Il suffit alors qu'une partie seulement des actes caractérisant la tromperie astucieuse soient réalisés en Suisse pour fonder la compétence des autorités suisses (ALEXANDRE DYENS, Territorialité et ubiquité en droit pénal international suisse, thèse 2014 [cité territorialité], n° 903 ss; LE MÊME, La localisation de l'appauvrissement en matière d'escroquerie internationale, JdT 2006 III p. 58; cf. également GARBARSKI/BORSODI, in Commentaire romand, Code pénal II, 2017, n° 164 ad art. 146 CP ).</w:t>
      </w:r>
    </w:p>
    <w:p>
      <w:r>
        <w:t>En matière de faux matériel ou intellectuel, le lieu de l'acte se définit comme le lieu où l'auteur confectionne un faux, falsifie un titre ou confère un contenu mensonger à un titre. En ce qui concerne l'usage de faux, le lieu de l'acte se situe au lieu où l'auteur utilise le faux (ALEXANDRE DYENS, op. cit., territorialité, n° 1021 ss; cf. ATF 122 IV 162 consid. 5 p. 170).</w:t>
      </w:r>
    </w:p>
    <w:p>
      <w:r>
        <w:rPr>
          <w:b/>
        </w:rPr>
        <w:t>E. 2.2</w:t>
      </w:r>
    </w:p>
    <w:p>
      <w:r>
        <w:t>Le recourant s'en prend au refus d'entrer en matière sur les faits qui relèvent, selon lui, de l'escroquerie.</w:t>
      </w:r>
    </w:p>
    <w:p>
      <w:r>
        <w:rPr>
          <w:b/>
        </w:rPr>
        <w:t>E. 2.2.1</w:t>
      </w:r>
    </w:p>
    <w:p>
      <w:r>
        <w:t>Se rend coupable d'escroquerie au sens de l' art. 146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Il y a notamment manoeuvre frauduleuse lorsque l'auteur fait usage de titres falsifiés ou obtenus sans droit ou de documents mensongers ( ATF 128 IV 18 consid. 3a p. 20; arrêt 6B_114/2013 du 1er juillet 2013 consid. 4.1).</w:t>
      </w:r>
    </w:p>
    <w:p>
      <w:r>
        <w:rPr>
          <w:b/>
        </w:rPr>
        <w:t>E. 2.2.2</w:t>
      </w:r>
    </w:p>
    <w:p>
      <w:r>
        <w:t>En l'espèce, s'agissant de l'infraction d'escroquerie, la cour cantonale a estimé que la compétence des autorités suisses faisait défaut dès lors que, d'une part, les actes susceptibles d'être pénalement pertinents avaient été commis à l'étranger et, d'autre part, le recourant n'avait aucun lien personnel ou économique avec la Suisse en lien avec le résultat. Le lieu de l'acte et le lieu du résultat envisagé étaient situés en Russie, respectivement en Ukraine, de sorte qu'il n'existait pas de rattachement avec la Suisse. En présence d'un empêchement de procéder au sens de l' art. 310 al. 1 let. b CPP , la cour cantonale a confirmé le refus d'entrer en matière du ministère public.</w:t>
      </w:r>
    </w:p>
    <w:p>
      <w:r>
        <w:t>Dans un raisonnement subsidiaire, la cour cantonale a relevé que, même à admettre le for pénal suisse, l'astuce, en tant qu'élément constitutif de l'infraction d'escroquerie, n'était manifestement pas réalisée, de sorte que la non-entrée en matière se justifiait sous l'angle de l' art. 310 al. 1 let. a CPP . Elle a retenu que le recourant avait procédé à une opération d'un montant élevé en négociant avec un tiers qu'il savait ne pas être propriétaire des pierres et dont les pouvoirs de représentation n'étaient pas dûment établis. Ce tiers l'avait mis en relation avec D.________, inconnu du recourant. Le défaut de contrat écrit pour l'acquisition des pierres constituait une carence pour le moins insolite pour une vente d'une telle ampleur. En outre, compte tenu de la discordance flagrante entre la valeur prétendue des gemmes (44'455'334,95 USD) et celle de la créance prétendument cédée en paiement (env. 2'900'000 fr.), il était incompréhensible que l'aliénateur éventuel eût accepté d'être désintéressé de la sorte. La valeur vénale des pierres, estimée dans l'intervalle par expertise, révélait encore que le recourant avait failli à son devoir de prudence le plus élémentaire en renonçant à requérir une expertise au préalable ou l'ensemble des rapports portant sur les gemmes, ce d'autant qu'il admettait ne pas être expert en joaillerie.</w:t>
      </w:r>
    </w:p>
    <w:p>
      <w:r>
        <w:rPr>
          <w:b/>
        </w:rPr>
        <w:t>E. 2.2.3</w:t>
      </w:r>
    </w:p>
    <w:p>
      <w:r>
        <w:t>A titre liminaire, il sied de relever que, si le ministère public a considéré que le dommage n'était nullement établi, la cour cantonale n'a pas confirmé le refus d'entrer en matière pour ce motif. Elle a exclusivement considéré que l'astuce faisait manifestement défaut, sans exclure la tromperie.</w:t>
      </w:r>
    </w:p>
    <w:p>
      <w:r>
        <w:t>Or l'état du dossier ne permet pas de déterminer les rapports entre les différents intervenants, le rôle joué par A.________ SA dans le commerce des gemmes incriminées ainsi que les prestations et contre-prestations effectivement fournies. La cour cantonale fait mention d'un aliénateur éventuel sans toutefois l'identifier. Rien ne permet de déterminer si et dans quelle mesure A.________ SA s'est enrichie dans l'opération litigieuse. En outre, alors que le rapport d'expertise (établi hors procès le 26 février 2018) évalue les gemmes à une valeur 64 fois moins élevée que les documents portant l'estampe de la société A.________ SA, on ignore la cause de cette différence flagrante. Par ailleurs, il ressort des pièces du dossier que la société A.________ SA a délivré des certificats de dépôt portant sur le même lot d'émeraudes à trois personnes différentes. On ignore ainsi qui est propriétaire des pierres, respectivement, bénéficiaire du lot en question. Sauf à douter de l'intérêt qu'aurait eu la société A.________ SA à procéder de la sorte (arrêt entrepris, consid. 4.3 p. 15), la cour cantonale n'explique pas la configuration d'espèce, laquelle implique que l'un des documents au moins comporte une erreur, voire un mensonge. A ce stade, il n'était pas possible de déterminer si le recourant avait observé les mesures de prudence élémentaires qui s'imposaient. Faute d'avoir caractérisé les circonstances concrètes de la tromperie, la cour cantonale ne pouvait pas se contenter des informations qu'elle détenait pour exclure d'emblée toute escroquerie au motif que l'astuce n'était manifestement pas réalisée et confirmer le refus d'entrer en matière.</w:t>
      </w:r>
    </w:p>
    <w:p>
      <w:r>
        <w:t>Cela étant, dès lors que l'acte de tromperie reproché par le recourant aurait eu lieu, à tout le moins en partie, à B.________, la cour cantonale devait, dans le doute, admettre la compétence des autorités suisses, fondée sur le lieu de l'acte.</w:t>
      </w:r>
    </w:p>
    <w:p>
      <w:r>
        <w:t>Au vu de ce qui précède, il convient d'admettre le recours sur ce point et de renvoyer la cause à la cour cantonale pour qu'elle ouvre une instruction sur les faits relevant, selon le recourant, de l'escroquerie.</w:t>
      </w:r>
    </w:p>
    <w:p>
      <w:r>
        <w:rPr>
          <w:b/>
        </w:rPr>
        <w:t>E. 2.3</w:t>
      </w:r>
    </w:p>
    <w:p>
      <w:r>
        <w:t>Le recourant reproche à la cour cantonale d'avoir confirmé le refus d'entrer en matière sur l'infraction de faux dans les titres.</w:t>
      </w:r>
    </w:p>
    <w:p>
      <w:r>
        <w:rPr>
          <w:b/>
        </w:rPr>
        <w:t>E. 2.3.1</w:t>
      </w:r>
    </w:p>
    <w:p>
      <w:r>
        <w:t>A teneur de l' art. 251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Sont des titres tous les écrits destinés et propres à prouver un fait ayant une portée juridique et tous les signes destinés à prouver un tel fait ( art. 110 al. 4 CP ).</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 ATF 142 IV 119 consid. 2.1 p. 121 et les arrêts cités).</w:t>
      </w:r>
    </w:p>
    <w:p>
      <w:r>
        <w:t>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 ATF 142 IV 119 consid. 2.2 p. 122 et arrêts cités).</w:t>
      </w:r>
    </w:p>
    <w:p>
      <w:r>
        <w:t>La distinction entre de " simples mensonges écrits " et des " mensonges écrits qualifiés " est malaisée ( ATF 117 IV 35 consid. 1d p. 38; DANIEL KINZER, in Commentaire romand, Code pénal II, 2017, n° 60 et 66 ad art. 251 CP ).</w:t>
      </w:r>
    </w:p>
    <w:p>
      <w:r>
        <w:rPr>
          <w:b/>
        </w:rPr>
        <w:t>E. 2.3.2</w:t>
      </w:r>
    </w:p>
    <w:p>
      <w:r>
        <w:t>S'agissant des 64 rapports d'identification et d'évaluation, la cour cantonale a affirmé qu'ils n'émanaient pas des organes de A.________ SA, mais de cabinets d'expertise sis à l'étranger. En outre, les rapports en question étaient antérieurs à la création de A.________ SA. Pour le reste, les 64 rapports avaient été remis au recourant en Russie.</w:t>
      </w:r>
    </w:p>
    <w:p>
      <w:r>
        <w:t>Quant au certificat de dépôt établi au nom du recourant, il ne faisait que reprendre la teneur du certificat de dépôt établi le 6 mai 2016 au nom de D.________, se limitant à constater le changement de déposant des valeurs. Le titre en question présentait donc, de fait, des caractéristiques d'un papier-valeur. Cela étant, selon la cour cantonale, le dépositaire ne pouvait garantir la valeur vénale des éléments de patrimoine confiés. Au surplus, elle ne voyait pas l'intérêt qu'aurait eu le dépositaire à délivrer des certificats de validité simultanée à diverses personnes portant sur les mêmes éléments du patrimoine, s'exposant ainsi au risque de restituer ou de dédommager à double. En conclusion, selon la cour cantonale, le certificat de dépôt en cause n'avait pas de valeur probante accrue au sens de la jurisprudence.</w:t>
      </w:r>
    </w:p>
    <w:p>
      <w:r>
        <w:rPr>
          <w:b/>
        </w:rPr>
        <w:t>E. 2.3.3</w:t>
      </w:r>
    </w:p>
    <w:p>
      <w:r>
        <w:t>Le raisonnement de la cour cantonale ne saurait être suivi pour les motifs suivants.</w:t>
      </w:r>
    </w:p>
    <w:p>
      <w:r>
        <w:t>S'agissant des 64 rapports d'identification et d'évaluation des gemmes, la cour cantonale suggère, sans trancher, que l'infraction de faux dans les titres ne relève pas de la compétence des autorités suisses. Or, ainsi que le souligne le recourant, chaque rapport figurant au dossier comprend la mention " A.________ SA Verification complete ". Aussi, la cour cantonale ne pouvait se limiter à relever les indications en tête de page des documents et exclure qu'ils aient été réalisés ou modifiés dans les locaux de B.________ de la société, en faisant fi de l'estampillage de A.________ SA.</w:t>
      </w:r>
    </w:p>
    <w:p>
      <w:r>
        <w:t>Par ailleurs, tandis qu'elle considère que les conditions d'une non-entrée en matière selon l' art. 310 al. 1 let. a CPP sont réunies, la cour cantonale n'expose d'aucune manière quel élément constitutif de l'infraction de faux dans les titres ferait manifestement défaut. Alors que le recourant reprochait à A.________ SA d'avoir fabriqué des faux matériels de toutes pièces ou d'avoir utilisé des faux préexistant en y apposant une prétendue vérification, on ignore de qui émanent réellement les documents et s'ils ont été modifiés. L'état du dossier ne permet pas non plus de déterminer si les marques et signatures liées à E.________ et F.________ sont réelles et ce que signifie la mention " A.________ SA Verification complete ", associée à une photographie de chaque pierre identifiée (à côté d'une réglette) et à différentes données y relatives. Le dossier ne contient aucune indication quant à la nature, à la destination et à l'aptitude à prouver de ces documents. Or il n'apparaît pas clairement que des documents comportant une mention de vérification d'une société suisse de gemmologie, certifiant l'identification d'émeraudes et l'évaluation de leur valeur vénale, échapperaient à la qualification de titre au sens de l' art. 251 CP . La cour cantonale ne le prétend d'ailleurs pas.</w:t>
      </w:r>
    </w:p>
    <w:p>
      <w:r>
        <w:t>Il en résulte que le refus d'entrer en matière sur ce point ne se justifie pas sous l'angle des let. a et b de l' art. 310 al. 1 CPP .</w:t>
      </w:r>
    </w:p>
    <w:p>
      <w:r>
        <w:t>Quant au certificat de dépôt émis au nom du recourant, le raisonnement de la cour cantonale ne convainc pas davantage.</w:t>
      </w:r>
    </w:p>
    <w:p>
      <w:r>
        <w:t>En qualifiant ce document de titre présentant des caractéristiques de papier-valeurs, la cour cantonale accorde une certaine valeur probante au certificat de dépôt, sans expliquer pour quelle raison l'infraction de faux dans les titres serait clairement exclue. La cour cantonale nie tout intérêt de la société dépositaire de délivrer plusieurs certificats de validité simultanée. Or il ressort de la plainte pénale ainsi que des pièces à l'appui, que la société dépositaire a émis des certificats de dépôt concernant le même lot de gemmes (numéro de reçu identique) au nom de trois bénéficiaires différents, valables simultanément (pièce 2: certificat au nom du recourant, émis le 3 août 2016 et échéant le 3 août 2017; pièce 4: certificat au nom de D.________, émis 1er novembre 2008 et échéant au 1er avril 2017; pièce 12: certificat au nom de H.________ SA, émis le 16 septembre 2015). Il en résulte que la situation de fait n'est pas claire. Cela étant, la cour cantonale ne pouvait considérer, en l'état du dossier, que l'infraction n'était manifestement pas réalisée.</w:t>
      </w:r>
    </w:p>
    <w:p>
      <w:r>
        <w:t>En outre, la société A.________ SA a elle-même indiqué, dans son mémoire de déterminations relatif à la procédure civile de preuve à futur (produit à l'appui de la plainte), que le certificat de dépôt en question était un faux. Elle a relevé n'avoir jamais vu l'original, que le nom de l'administrateur était mal orthographié et que la signature n'était pas la sienne. Elle a requis reconventionnellement une expertise documentaire de ce certificat de dépôt (pièce 9, déterminations du 31 mai 2017). Quand bien même le ministère public estime que cela n'attesterait pas la commission d'une infraction, la situation factuelle demeure douteuse.</w:t>
      </w:r>
    </w:p>
    <w:p>
      <w:r>
        <w:t>S'agissant du for, la cour cantonale a relevé que le certificat de dépôt portait la mention " B.________ 3rd August 2016 ". Dans la mesure où le document a été vraisemblablement réalisé ou modifié en Suisse, la compétence des autorités helvétiques ne saurait être déniée à ce stade.</w:t>
      </w:r>
    </w:p>
    <w:p>
      <w:r>
        <w:rPr>
          <w:b/>
        </w:rPr>
        <w:t>E. 2.3.4</w:t>
      </w:r>
    </w:p>
    <w:p>
      <w:r>
        <w:t>Il résulte de ce qui précède que les faits n'étaient pas clairs; les circonstances du cas d'espèce justifiaient d'ouvrir une instruction. Étant donné les différentes caractéristiques à prendre en compte pour définir le titre visé par l' art. 251 CP ainsi que les nombreux types de comportements appréhendés par cette disposition, il n'est pas possible, à ce stade, de considérer que les éléments constitutifs de l'infraction ne sont manifestement pas réunis. Les conditions d'une non-entrée en matière ne sont donc pas remplies. Le grief de violation du principe " in dubio pro duriore " s'avère fondé. Le recours doit être admis et la cause renvoyée à l'autorité inférieure afin qu'elle ordonne l'ouverture d'une instruction sur les faits dénoncés en lien avec l'infraction de faux dans les titres également.</w:t>
      </w:r>
    </w:p>
    <w:p>
      <w:r>
        <w:rPr>
          <w:b/>
        </w:rPr>
        <w:t>E. 3</w:t>
      </w:r>
    </w:p>
    <w:p>
      <w:r>
        <w:t>Le recours doit être admis, l'arrêt attaqué, annulé et la cause renvoyée à la cour cantonale pour nouvelle décision dans le sens des considérants.</w:t>
      </w:r>
    </w:p>
    <w:p>
      <w:r>
        <w:t>Le recourant qui obtient gain de cause ne supporte pas de frais judiciaires ( art. 66 al. 1 LTF ) et peut prétendre à des dépens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