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635/2015 vom 9. Februar 2016</w:t>
      </w:r>
    </w:p>
    <w:p>
      <w:r>
        <w:t>Bundesgericht, 2016-02-09, FR</w:t>
      </w:r>
    </w:p>
    <w:p>
      <w:r>
        <w:rPr>
          <w:b/>
        </w:rPr>
        <w:t xml:space="preserve">Quelle: </w:t>
      </w:r>
      <w:r>
        <w:t>https://mcp.opencaselaw.ch/entscheid/bger_6B_635_2015</w:t>
      </w:r>
    </w:p>
    <w:p>
      <w:r>
        <w:t>FR: TF 6B 635/2015 du 9 février 2016</w:t>
      </w:r>
    </w:p>
    <w:p>
      <w:r>
        <w:t>IT: TF 6B 635/2015 del 9 febbraio 2016</w:t>
      </w:r>
    </w:p>
    <w:p>
      <w:pPr>
        <w:pStyle w:val="Heading2"/>
      </w:pPr>
      <w:r>
        <w:t>Regeste</w:t>
      </w:r>
    </w:p>
    <w:p>
      <w:r>
        <w:t>Abus de confiance, révocation du sursis; présomption d'innocence, in dubio pro reo | Infractions</w:t>
      </w:r>
    </w:p>
    <w:p>
      <w:pPr>
        <w:pStyle w:val="Heading2"/>
      </w:pPr>
      <w:r>
        <w:t>Erwägungen</w:t>
      </w:r>
    </w:p>
    <w:p>
      <w:r>
        <w:rPr>
          <w:b/>
        </w:rPr>
        <w:t>E. 1</w:t>
      </w:r>
    </w:p>
    <w:p>
      <w:r>
        <w:t>Dans un grief d'ordre formel qu'il convient d'examiner en premier lieu, la recourante se plaint d'une violation de droit d'être entendue. Elle reproche à la cour cantonale d'avoir rejeté, de manière totalement arbitraire, les mesures d'instruction qu'elle avait requises.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131 I 153 consid. 3 p. 157 et les arrêts cités).</w:t>
      </w:r>
    </w:p>
    <w:p>
      <w:r>
        <w:rPr>
          <w:b/>
        </w:rPr>
        <w:t>E. 1.2</w:t>
      </w:r>
    </w:p>
    <w:p>
      <w:r>
        <w:t>En l'espèce, la cour cantonale a estimé que le complément d'expertise sollicité par la recourante n'était pas nécessaire au traitement de son appel. Les premiers juges lui avaient reconnu une responsabilité légèrement diminuée, ce qu'elle ne contestait pas; l'expertise ne saurait donc porter sur son degré de responsabilité pénale. Quant à sa tendance compulsive, elle n'était pas retenue comme indice de culpabilité, si bien qu'il était inutile de le faire vérifier à nouveau par expertise. La recourante réfute ce raisonnement en indiquant que l'expertise au dossier remontait à des observations effectuées en 2008 et qu'il était arbitraire de refuser une mise à jour de l'expertise pour déterminer son degré de responsabilité. Ce faisant, elle ne discute pas la pertinence de la motivation cantonale, qui n'apparaît pas critiquable. La cour cantonale a également rejeté la réquisition de la recourante tendant à la production, par l'intimée, de toute pièce permettant de déterminer les mesures prises pour parer aux vols de l'argent provenant du restaurant B.________ depuis le 1er décembre 2011. Les juges ont souligné que cette mesure n'était pas nécessaire dès lors que les faits litigieux s'étaient déroulés entre juin et novembre 2011 et que la recourante elle-même soutenait que des enveloppes contenant de l'argent auraient uniquement été dérobées dans le coffre. La recourante fait valoir que, au contraire, si des mesures avaient restreint le nombre de personnes ayant accès au coffre, cela pouvait expliquer qu'il n'y ait plus eu de disparitions d'argent sans que cela ne soit lié à son départ. Ici également, la recourante ne démontre pas que l'appréciation des juges cantonaux serait entachée d'arbitraire, ce qui n'est manifestement pas le cas. La recourante avait sollicité la production par l'intimée de toute pièce permettant d'établir son emploi du temps et d'attester que d'autres vols avaient été commis au sein de l'établissement. La cour cantonale a refusé cette offre de preuve au motif que seules les disparitions des recettes du restaurant intéressaient la présente cause et que l'enquête n'avait pas mis à jour d'autres vols de cette espèce. De même, la production d'écrits censés permettre de vérifier que l'intéressée avait beaucoup de travail n'était pas davantage nécessaire; d'une part, de tels documents ne restituaient pas forcément l'intensité effective de l'activité professionnelle et, d'autre part, la charge de travail n'était pas en soi contestée. Dans son mémoire, la recourante estime que les juges cantonaux ont rejeté à tort ces réquisitions, car il était indispensable d'écarter tout doute quant au fait que d'autres types de vol étaient commis au sein de l'institution et que, par ailleurs, elle aurait dû pouvoir vérifier que toutes les différences de caisse avaient bien été observées pendant qu'elle était en charge de leur contrôle. A nouveau, la recourante n'expose pas en quoi la cour cantonale aurait rejeté arbitrairement ses offres de preuve, se contentant d'émettre des remarques purement appellatoires. Son grief de violation du droit d'être entendu doit par conséquent être rejeté dans la mesure de sa recevabilité.</w:t>
      </w:r>
    </w:p>
    <w:p>
      <w:r>
        <w:rPr>
          <w:b/>
        </w:rPr>
        <w:t>E. 2</w:t>
      </w:r>
    </w:p>
    <w:p>
      <w:r>
        <w:t>La recourante met en cause l'établissement des faits et l'appréciation des preuves effectués par la cour cantonale. Elle invoque à cet égard la présomption d'innocence et le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La notion d'arbitraire a été rappelée récemment dans l'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 La présomption d'innocence, garantie par les art. 10 CPP et 32 al. 1 Cst.,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2.2</w:t>
      </w:r>
    </w:p>
    <w:p>
      <w:r>
        <w:t>En l'espèce, les autorités cantonales ont été convaincues de la culpabilité de la recourante sur la base des faits suivants. Seules les recettes vérifiées en dernier lieu par la prévenue avaient disparu et la Fondation A.________ n'avait pas connu de vol (d'espèces) avant l'engagement de cette dernière et après son licenciement. En outre, la recourante avait déjà été condamnée au Tessin pour des détournements importants commis au préjudice de deux employeurs successifs. Confrontée à des saisies de salaire, la situation financière de la prévenue était difficile et ses dettes avoisinaient le montant de 60'000 fr., sans compter le préjudice tessinois de 1'111'405 francs. Elle faisait d'ailleurs l'objet d'une interdiction de casino en Suisse depuis 2007. A cela s'ajoutait que sa collègue C.________ n'avait jamais vu d'enveloppes libres déposées par sa collègue dans le coffre, alors que la recourante disait le faire plusieurs fois par semaine. Selon un relevé établi par l'enquêteur, les délais entre les dates des recettes réceptionnées par l'intéressée et leur dépôt en banque allaient de cinq jours à un mois et huit jours, le plus souvent plus de dix jours. Alors que tous les dépôts de numéraires au coffre étaient sécurisés dans des caissettes verrouillées, la prévenue n'avait pas pris la précaution de faire de même, quand bien même ses antécédents la désignaient forcément comme suspecte en cas de vol d'argent. A cela s'ajoutait que la version de la recourante était incohérente dans la mesure où elle avait reconnu avoir constaté des disparitions d'argent au mois de juillet 2011 et compris qu'il s'agissait de vols à la fin du mois d'août 2011, mais qu'elle n'avait pris aucune précaution élémentaire pour les empêcher. Elle n'avait en effet pas versé immédiatement l'argent à la banque, dissimulé l'argent ailleurs ou sécurisé ses dépôts dans le coffre en les enfermant dans une caissette. Elle n'avait pas non plus avisé son employeur des prétendus vols ni durant le mois d'août 2011, ni par la suite lorsqu'elle avait constaté que les vols se poursuivaient, ni enfin lorsque la comptable lui avait adressé aux mois d'octobre et de novembre 2011 des mails successifs pour comprendre l'origine des différences de caisse et lui enjoindre de rétablir la situation; elle avait ensuite expliqué avoir eu peur d'en être elle-même accusée et de perdre son emploi, alors que la Fondation A.________ ignorait tout de ses antécédents. La recourante n'était pas crédible lorsqu'elle soutenait ne pas savoir combien il y avait d'enveloppes en dépôt dans le coffre tout en les accumulant ainsi durant des semaines, voire plus d'un mois, sans se soucier de remettre l'argent à la banque, alors que dans ces intervalles d'autres dépôts bancaires avaient été régulièrement exécutés par elle; il n'était d'ailleurs pas vraisemblable que des enveloppes glissées par la recourante dans le coffre lui auraient parfois échappé lorsqu'elle se rendait à la banque. Enfin, la prévenue n'avait pas parlé des disparitions d'argent, pourtant génératrices d'angoisse dans sa situation de condamnée en sursis, à ses thérapeutes au Tessin. Dans son mémoire, la recourante allègue que certains faits n'ont pas été retenus par la cour cantonale, de manière arbitraire. Il s'agit des faits suivants: elle n'a retiré aucun avantage financier de la prétendue infraction, le coffre-fort dans lequel ont été déposées les enveloppes était muni d'un code connu des employés du restaurant, seule sa situation personnelle a été examinée et, le directeur ayant pris des mesures depuis la découverte de la disparition de l'argent, plus aucun vol ne s'était produit. Il n'apparaît pas, et la recourante ne le montre pas, que la prise en compte de ces éléments aurait permis d'arriver à une autre solution; ils ne sont pas déterminants pour l'issue du litige et la cour cantonale n'était dès lors pas tenue de les inclure dans l'état de fait de son jugement. La recourante discute ensuite librement l'appréciation des faits et des preuves à laquelle a procédé la cour cantonale, en y opposant sa propre version. Elle fait valoir qu'elle avait été désignée coupable par son employeur parce que les différences de caisse venaient des périodes où le contrôle était sous sa responsabilité, que les occasions ne manquaient pas à la plupart des employés puisque tous connaissaient le code du coffre où étaient déposées les enveloppes et qu'on ignorait quelle était la situation financière des autres personnes ayant accès au coffre. Ce faisant, la recourante plaide à nouveau sa cause, sans toutefois préciser en quoi l'appréciation des juges cantonaux serait insoutenable, ce qui n'apparaît pas être le cas. Il n'y a dès lors pas lieu de s'éloigner des constatations de la cour cantonale selon lesquelles la recourante a subtilisé les recettes du restaurant B.________ pour un total de 22'307 fr. 50 entre juin et novembre 2011.</w:t>
      </w:r>
    </w:p>
    <w:p>
      <w:r>
        <w:rPr>
          <w:b/>
        </w:rPr>
        <w:t>E. 3</w:t>
      </w:r>
    </w:p>
    <w:p>
      <w:r>
        <w:t>La recourante conteste sa condamnation pour abus de confiance au sens de l' art. 138 CP .</w:t>
      </w:r>
    </w:p>
    <w:p>
      <w:r>
        <w:rPr>
          <w:b/>
        </w:rPr>
        <w:t>E. 3.1</w:t>
      </w:r>
    </w:p>
    <w:p>
      <w:r>
        <w:t>Commet un abus de confiance au sens de l' art. 138 ch. 1 al. 2 CP ,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Subjectivement, l'auteur doit avoir agi intentionnellement et dans un dessein d'enrichissement illégitime. Cette dernière condition est donnée lorsque celui qui devait tenir en tout temps le bien ou la valeur confiée à disposition de l'ayant droit l'a utilisée à son profit ou à celui d'un tiers sans avoir à tout moment la volonté et la possibilité de la restituer immédiatement. S'il devait la tenir à disposition de l'ayant droit à un moment déterminé ou à l'échéance d'un délai déterminé, il doit avoir eu la volonté et la possibilité de la restituer à ce moment ou à cette échéance. Le dessein d'enrichissement peut être réalisé par dol éventuel ( ATF 133 IV 21 consid. 6.1.2 p. 27 et les références).</w:t>
      </w:r>
    </w:p>
    <w:p>
      <w:r>
        <w:rPr>
          <w:b/>
        </w:rPr>
        <w:t>E. 3.2</w:t>
      </w:r>
    </w:p>
    <w:p>
      <w:r>
        <w:t>En l'occurrence, la recourante admet que le lien entre elle-même et les enveloppes remises au coffre est établi. En revanche, le lien entre elle-même et la disparition des enveloppes ne pouvait être établi puisqu'il existait un doute irréductible quant à savoir qui les avait prises, dès lors que tous les collaborateurs avaient accès au coffre. Ce faisant, la recourante s'écarte de manière inadmissible des éléments constatés par l'autorité précédente (cf. consid. 2.2) et qui lient le Tribunal fédéral. Or, sur la base des faits retenus dans le jugement attaqué, il apparaît que les conditions objectives de l'abus de confiance sont réalisées, la recourante ayant détourné l'argent qui lui avait été confié. La recourante fait valoir ensuite que le jugement entrepris n'explique pas à satisfaction de droit dans quelle mesure elle aurait agi avec conscience et volonté. Elle admet avoir été négligente quant à sa gestion de la caisse; cela ne serait toutefois qu'une "faute civile". Elle objecte que le fait de ne pas avoir déposé à la banque les montants à elle confiés ne signifie pas encore qu'elle avait conscience et volonté de nuire à son employeur, ni qu'elle se soit enrichie. D'un point de vue subjectif, il sied de relever que la recourante a agi, à tout le moins, par dol éventuel. Elle savait qu'elle ne disposait du montant des recettes qu'à titre temporaire et que sa tâche était de les déposer à la banque. En subtilisant ces montants sans les restituer immédiatement, pour les utiliser à son profit, elle a dès lors agi avec conscience et volonté, dans un dessein d'enrichissement. Partant, en reconnaissant la recourante coupable d'abus de confiance au sens de l' art. 138 CP , la cour cantonale n'a pas violé le droit fédéral.</w:t>
      </w:r>
    </w:p>
    <w:p>
      <w:r>
        <w:rPr>
          <w:b/>
        </w:rPr>
        <w:t>E. 4</w:t>
      </w:r>
    </w:p>
    <w:p>
      <w:r>
        <w:t>La recourante s'oppose à la révocation du sursis. Elle allègue avoir tiré des leçons de sa précédente condamnation; sa remise en question passe par une thérapie suivie et elle n'a plus demandé la levée de son interdiction auprès des casinos; elle prend dès lors des mesures concrètes, au quotidien, pour limiter le risque de récidive. Par ailleurs, à la suite de la présente affaire, elle a de nouveau connu une très longue période de chômage et sa vie s'en est de nouveau trouvée bouleversée.</w:t>
      </w:r>
    </w:p>
    <w:p>
      <w:r>
        <w:rPr>
          <w:b/>
        </w:rPr>
        <w:t>E. 4.1</w:t>
      </w:r>
    </w:p>
    <w:p>
      <w:r>
        <w:t>Lorsque le juge est appelé à connaître d'un crime ou d'un délit que l'auteur a commis après une précédente condamnation à une peine assortie du sursis, il est également compétent pour statuer sur la révocation de ce dernier (cf. art. 46 al. 3 CP ).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 Cette dernière condition implique l'existence d'un pronostic défavorable quant au comportement futur du condamné ( ATF 134 IV 140 consid. 4.3 p. 143). Elle correspond donc à l'une des conditions de l'octroi du sursis, de sorte que, comme dans ce dernier cas, le pronostic à émettre doit reposer sur une appréciation d'ensemble de tous les éléments pertinents ( ATF 134 IV 140 consid. 4.4 p. 143 s.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w:t>
      </w:r>
    </w:p>
    <w:p>
      <w:r>
        <w:rPr>
          <w:b/>
        </w:rPr>
        <w:t>E. 4.2</w:t>
      </w:r>
    </w:p>
    <w:p>
      <w:r>
        <w:t>Dans le cas particulier, les juges cantonaux ont considéré que, au regard de la gravité des faits reprochés à la recourante, de la récidive spéciale pour le même type d'infraction et de ses dénégations, le pronostic à poser quant à son comportement futur était manifestement défavorable. Dans ses conditions, il se justifiait de prononcer une peine ferme et de révoquer le sursis antérieur. La cour cantonale a en effet jugé que, compte tenu de ses dénégations constantes, l'exécution d'une seule de ses peines privatives de liberté ne suffisait pas pour concevoir un effet d'avertissement. Cette analyse échappe à la critique et la cour cantonale n'a par conséquent pas mésusé de son pouvoir d'appréciation en révoquant le sursis antérieur. Le recours doit également être rejeté sur ce point.</w:t>
      </w:r>
    </w:p>
    <w:p>
      <w:r>
        <w:rPr>
          <w:b/>
        </w:rPr>
        <w:t>E. 5</w:t>
      </w:r>
    </w:p>
    <w:p>
      <w:r>
        <w:t>Les considérants qui précèdent conduisent au rejet du recours dans la mesure où il est recevable. Comme les conclusions de la recourante étaient vouées à l'échec, l'assistance judiciaire ne peut lui être accordée ( art. 64 al. 1 LTF ). La recourante, qui succombe, supporte donc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