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634/2022 vom 30. Mai 2022</w:t>
      </w:r>
    </w:p>
    <w:p>
      <w:r>
        <w:t>Bundesgericht, 2022-05-30, IT</w:t>
      </w:r>
    </w:p>
    <w:p>
      <w:r>
        <w:rPr>
          <w:b/>
        </w:rPr>
        <w:t xml:space="preserve">Quelle: </w:t>
      </w:r>
      <w:r>
        <w:t>https://mcp.opencaselaw.ch/entscheid/bger_6B_634_2022</w:t>
      </w:r>
    </w:p>
    <w:p>
      <w:r>
        <w:t>FR: TF 6B 634/2022 du 30 mai 2022</w:t>
      </w:r>
    </w:p>
    <w:p>
      <w:r>
        <w:t>IT: TF 6B 634/2022 del 30 maggio 2022</w:t>
      </w:r>
    </w:p>
    <w:p>
      <w:pPr>
        <w:pStyle w:val="Heading2"/>
      </w:pPr>
      <w:r>
        <w:t>Regeste</w:t>
      </w:r>
    </w:p>
    <w:p>
      <w:r>
        <w:t>Decreto di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C.________,</w:t>
      </w:r>
    </w:p>
    <w:p>
      <w:r>
        <w:rPr>
          <w:b/>
        </w:rPr>
        <w:t>E. 2</w:t>
      </w:r>
    </w:p>
    <w:p>
      <w:r>
        <w:t>Le spese giudiziarie di fr. 500.-- sono poste a carico dei ricorrenti in solido.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30 maggio 2022 In nome della Corte di diritto penale del Tribunale federale svizzero Il Giudice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