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6B_633/2021 vom 30. August 2021</w:t>
      </w:r>
    </w:p>
    <w:p>
      <w:r>
        <w:t>Bundesgericht, 2021-08-30, FR</w:t>
      </w:r>
    </w:p>
    <w:p>
      <w:r>
        <w:rPr>
          <w:b/>
        </w:rPr>
        <w:t xml:space="preserve">Quelle: </w:t>
      </w:r>
      <w:r>
        <w:t>https://mcp.opencaselaw.ch/entscheid/bger_6B_633_2021</w:t>
      </w:r>
    </w:p>
    <w:p>
      <w:r>
        <w:t>FR: TF 6B_633/2021 du 30 août 2021</w:t>
      </w:r>
    </w:p>
    <w:p>
      <w:r>
        <w:t>IT: TF 6B_633/2021 del 30 agosto 2021</w:t>
      </w:r>
    </w:p>
    <w:p>
      <w:pPr>
        <w:pStyle w:val="Heading2"/>
      </w:pPr>
      <w:r>
        <w:t>Erwägungen</w:t>
      </w:r>
    </w:p>
    <w:p>
      <w:r>
        <w:rPr>
          <w:b/>
        </w:rPr>
        <w:t>E. 1</w:t>
      </w:r>
    </w:p>
    <w:p>
      <w:r>
        <w:t>Par actes datés des 26 et 28 mai et 9 juin 2021 (dossiers 6B_633/2021; 6B_634/2021; 6B_635/2021), A.________ forme trois recours en matière pénale au Tribunal fédéral contre trois arrêts rendus le 28 avril 2021 par la Chambre des recours pénale du Tribunal cantonal vaudois déclarant tous trois irrecevables les recours formés par le prénommé contre deux décisions rendues le 9 avril 2021 par la Cheffe du Service pénitentiaire vaudois (SPEN) et par le SPEN le 14 avril 2021 en matière de sanction disciplinaire.</w:t>
      </w:r>
    </w:p>
    <w:p>
      <w:r>
        <w:rPr>
          <w:b/>
        </w:rPr>
        <w:t>E. 2</w:t>
      </w:r>
    </w:p>
    <w:p>
      <w:r>
        <w:t>Les trois recours précités émanent du même recourant, dont les actes s'avèrent identiques. Bien que dirigés contre des décisions distinctes, ils posent les mêmes questions juridiques au stade de l'examen de leur recevabilité. Il y a lieu, par économie de procédure, de les traiter conjointement dans un seul et même arrêt.</w:t>
      </w:r>
    </w:p>
    <w:p>
      <w:r>
        <w:rPr>
          <w:b/>
        </w:rPr>
        <w:t>E. 3</w:t>
      </w:r>
    </w:p>
    <w:p>
      <w:r>
        <w:t>Le délai de recours prévu par l' art. 100 LTF est un délai légal qui, à ce titre, n'est pas prolongeable ( art. 47 al. 1 LTF ). Il ne peut donc être donné suite à la requête formée en ce sens par le recourant pour compléter ses écritures.</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w:t>
      </w:r>
    </w:p>
    <w:p>
      <w:r>
        <w:t>En l'espèce, le recourant, qui a fait face à de multiples sanctions disciplinaires, se limite à faire état de son souhait de faire recours contre les arrêts attaqués, en alléguant, sans l'étayer, des problèmes de subtilisation de courriers ou encore le fait qu'on l'empêcherait de disposer des moyens nécessaires pour faire valoir ses droits. En tout état, on ne discerne dans les écritures du recourant aucun grief topique soulevé à satisfaction de droit (art. 42 al. 2 et 106 al. 2 LTF) contre les décisions entreprises. Il s'ensuit que les conditions de recevabilité d'un recours en matière pénale au Tribunal fédéral ne sont manifestement pas réalisées.</w:t>
      </w:r>
    </w:p>
    <w:p>
      <w:r>
        <w:rPr>
          <w:b/>
        </w:rPr>
        <w:t>E. 5</w:t>
      </w:r>
    </w:p>
    <w:p>
      <w:r>
        <w:t>Les recours sont manifestement irrecevables. Ils doivent ainsi être écartés dans la procédure prévue par l' art. 108 al. 1 let. b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