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632/2020 vom 3. Juni 2021</w:t>
      </w:r>
    </w:p>
    <w:p>
      <w:r>
        <w:t>Bundesgericht, 2021-06-03, FR</w:t>
      </w:r>
    </w:p>
    <w:p>
      <w:r>
        <w:rPr>
          <w:b/>
        </w:rPr>
        <w:t xml:space="preserve">Quelle: </w:t>
      </w:r>
      <w:r>
        <w:t>https://mcp.opencaselaw.ch/entscheid/bger_6B_632_2020</w:t>
      </w:r>
    </w:p>
    <w:p>
      <w:r>
        <w:t>FR: TF 6B 632/2020 du 3 juin 2021</w:t>
      </w:r>
    </w:p>
    <w:p>
      <w:r>
        <w:t>IT: TF 6B 632/2020 del 3 giugno 2021</w:t>
      </w:r>
    </w:p>
    <w:p>
      <w:pPr>
        <w:pStyle w:val="Heading2"/>
      </w:pPr>
      <w:r>
        <w:t>Regeste</w:t>
      </w:r>
    </w:p>
    <w:p>
      <w:r>
        <w:t>Ordonnance de non-entrée en matière (infraction contre l'honneur), irrecevabilité du recours en matière pénale | Procédure pénale</w:t>
      </w:r>
    </w:p>
    <w:p>
      <w:pPr>
        <w:pStyle w:val="Heading2"/>
      </w:pPr>
      <w:r>
        <w:t>Erwägungen</w:t>
      </w:r>
    </w:p>
    <w:p>
      <w:r>
        <w:rPr>
          <w:b/>
        </w:rPr>
        <w:t>E. 1</w:t>
      </w:r>
    </w:p>
    <w:p>
      <w:r>
        <w:t>Les deux recours en matière pénale au Tribunal fédéral sont dirigés contre la même décision. Ils concernent le même complexe de faits. Il y a donc lieu de joindre les causes et de les traiter dans un seul arrêt ( art. 71 LTF et art. 24 PCF ).</w:t>
      </w:r>
    </w:p>
    <w:p>
      <w:r>
        <w:rPr>
          <w:b/>
        </w:rPr>
        <w:t>E. 2</w:t>
      </w:r>
    </w:p>
    <w:p>
      <w:r>
        <w:t>Le Tribunal fédéral examine d'office ( art. 29 al. 1 LTF ) et librement la recevabilité des recours qui lui sont soumis ( ATF 146 IV 185 consid. 2 p. 188).</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(cf. encore récemment: arrêt 6B_326/2021 du 19 avril 2021 consid. 2.1 et les références citées).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6B_326/2021 précité consid. 2.1 et les références citées). Si la partie plaignante se plaint d'infractions distinctes, elle doit mentionner, par rapport à chacune d'elles, en quoi consiste le préjudice (arrêt 6B_1058/2020 du 1er avril 2021 consid. 1.1 et les références citées).</w:t>
      </w:r>
    </w:p>
    <w:p>
      <w:r>
        <w:rPr>
          <w:b/>
        </w:rPr>
        <w:t>E. 2.2</w:t>
      </w:r>
    </w:p>
    <w:p>
      <w:r>
        <w:t>En l'espèce, A.________ expose s'être réservée le droit de formuler ultérieurement des prétentions civiles. Elle dit avoir été profondément affectée par la mise en cause de sa probité, de son intégrité ou encore de son dévouement à l'égard de feu son frère dans le cadre, en particulier de la plainte pénale pour escroquerie déposée à son encontre. Elle invoque une atteinte grave pour laquelle elle entend notamment réclamer une réparation morale, soulignant, entre autre, le caractère infondé des accusations portées contre elle ou encore le fait qu'elles aient été communiquées à des tiers, dont ses nièces et neveux. B.________ expose pour sa part que les accusations d'escroquerie portées à son encontre ont gravement porté atteinte à son honneur et à sa probité. Il relève la gravité des accusations en cause, en particulier au regard de sa profession de gestionnaire de fortune, pour laquelle une probité exemplaire est attendue des organismes de contrôle et d'auto-régulation, en Suisse comme à l'étranger. Ces accusations lui auraient ainsi été insupportables, eu égard, également, à l'amitié profonde qu'il vouait à feu G.________. Nonobstant ce qui précède, les recourants ne fournissent aucun élément propre à objectiver leurs allégations. Ils échouent à établir, respectivement à rendre vraisemblable à satisfaction de droit ( art. 42 al. 2 LTF ), que les souffrances qu'ils allèguent auraient atteint la gravité objective et subjective que la jurisprudence exige pour l'allocation d'une indemnité pour tort moral. Leurs seules allégations à ce sujet ne sont ainsi pas suffisantes (cf. parmi d'autres: arrêts 6B_152/2021 du 22 février 2021 consid. 2.2; 6B_1425/2019 du 9 juin 2020 consid. consid. 1.1; 6B_17/2020 du 7 avril 2020 consid. 1.2). Force est du reste de relever que la plainte pénale à l'origine de leurs propres plaintes a d'emblée fait l'objet d'une ordonnance de non-entrée en matière. Les conditions de l'art. 81 al. 1 let. a et b ch. 5 LTF ne sont par conséquent pas remplies en l'espèce. Les recourants n'ont donc pas qualité pour recourir sur le fond de la cause.</w:t>
      </w:r>
    </w:p>
    <w:p>
      <w:r>
        <w:rPr>
          <w:b/>
        </w:rPr>
        <w:t>E. 2.3</w:t>
      </w:r>
    </w:p>
    <w:p>
      <w:r>
        <w:t>L'hypothèse visée à l'art. 81 al. 1 let. b ch. 6 LTF n'entre pas, quant à elle, en considération, dès lors que les recourants ne soulèvent aucun grief relatif à leur droit de porter plainte.</w:t>
      </w:r>
    </w:p>
    <w:p>
      <w:r>
        <w:rPr>
          <w:b/>
        </w:rPr>
        <w:t>E. 2.4</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être séparés du fond ( ATF 141 IV 1 consid. 1.1 p. 5). Elle ne peut ni critiquer l'appréciation des preuves ni faire valoir que la motivation n'est pas correcte d'un point de vue matériel ( ATF 136 IV 41 consid. 1.4 p. 44 et les références citées; arrêts 6B_103/2021 du 26 avril 2021 consid. 1.9; 6B_1310/2019 du 4 mai 2020 consid. 2). En l'espèce, A.________ et B.________ invoquent tous deux une violation de leur droit d'être entendu ( art. 29 al. 2 Cst. ; art. 6 par. 1 CEDH ) en se plaignant d'une motivation insuffisante de l'arrêt attaqué en rapport avec l'infraction de dénonciation calomnieuse dont ils se prévalaient. Tels qu'articulés, leurs griefs ne sont toutefois pas distincts du fond, puisqu'ils se rapportent en tout état, même s'ils se plaignent d'un défaut de motivation, à l'application de l' art. 303 CP . Les recourants n'ont donc pas non plus qualité pour recourir sous cet angle.</w:t>
      </w:r>
    </w:p>
    <w:p>
      <w:r>
        <w:rPr>
          <w:b/>
        </w:rPr>
        <w:t>E. 3</w:t>
      </w:r>
    </w:p>
    <w:p>
      <w:r>
        <w:t>Sur le vu de ce qui précède, les recours doivent être déclarés irrecevables, faute pour les recourants de disposer de la qualité pour recourir. Ces derniers succombent. Ils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