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6B_631/2020 vom 2. September 2020</w:t>
      </w:r>
    </w:p>
    <w:p>
      <w:r>
        <w:t>Bundesgericht, 2020-09-02, FR</w:t>
      </w:r>
    </w:p>
    <w:p>
      <w:r>
        <w:rPr>
          <w:b/>
        </w:rPr>
        <w:t xml:space="preserve">Quelle: </w:t>
      </w:r>
      <w:r>
        <w:t>https://mcp.opencaselaw.ch/entscheid/bger_6B_631_2020</w:t>
      </w:r>
    </w:p>
    <w:p>
      <w:r>
        <w:t>FR: TF 6B_631/2020 du 2 septembre 2020</w:t>
      </w:r>
    </w:p>
    <w:p>
      <w:r>
        <w:t>IT: TF 6B_631/2020 del 2 settembre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l'occurrence, la question dont a dû connaître la cour cantonale concernait l'existence - litigieuse - d'une plainte déposée par la recourante à l'encontre de D.________. A cet égard, la recourante prétend qu'elle aurait revêtu, respectivement dû revêtir, la qualité de partie plaignante au sens de l' art. 118 al. 1 CPP dans la procédure cantonale. Or, même en admettant que cela pût être le cas, la recourante ne précise aucunement quelles prétentions civiles elle pourrait déduire des infractions dont elle se plaint, mais se borne à indiquer, dans son mémoire de recours, qu'"étant la destinataire de l'arrêt attaqué, elle a la qualité pour recourir au sens de l' art. 81 al. 1 LTF ".</w:t>
      </w:r>
    </w:p>
    <w:p>
      <w:r>
        <w:t>En l'absence de toute motivation topique sur ce point, on ne saurait admettre que la recourante pourrait avoir la qualité pour recourir au Tribunal fédéral au regard de l'art. 81 al. 1 let. b ch. 5 LTF.</w:t>
      </w:r>
    </w:p>
    <w:p>
      <w:r>
        <w:rPr>
          <w:b/>
        </w:rPr>
        <w:t>E. 1.3</w:t>
      </w:r>
    </w:p>
    <w:p>
      <w:r>
        <w:t>Selon l'art. 81 al. 1 let. b ch. 6 LTF, le plaignant a qualité pour former un recours en matière pénale pour autant que la contestation porte sur le droit de porter plainte.</w:t>
      </w:r>
    </w:p>
    <w:p>
      <w:r>
        <w:t>Tel n'est pas le cas en l'espèce, la cour cantonale n'ayant aucunement dénié à la recourante le droit de déposer plainte à l'encontre de D.________, mais ayant uniquement constaté qu'aucune plainte n'avait été déposée par l'intéressée.</w:t>
      </w:r>
    </w:p>
    <w:p>
      <w:r>
        <w:rPr>
          <w:b/>
        </w:rPr>
        <w:t>E. 1.4</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La recourante ne reproche pas à la cour cantonale d'avoir commis un déni de justice à son encontre. Il apparaît d'ailleurs que l'autorité précédente n'a pas refusé d'entrer en matière sur le recours de l'intéressée - nonobstant l'absence de précision, dans l'arrêt attaqué, concernant la qualité procédurale de cette dernière -, mais a au contraire traité son recours. Le cas de figure précité n'entre donc pas en considération.</w:t>
      </w:r>
    </w:p>
    <w:p>
      <w:r>
        <w:rPr>
          <w:b/>
        </w:rPr>
        <w:t>E. 1.5</w:t>
      </w:r>
    </w:p>
    <w:p>
      <w:r>
        <w:t>Au vu de ce qui précède - et en l'absence de toute motivation permettant de comprendre sur quelle base, légale ou jurisprudentielle, la recourante pourrait former un recours en matière pénale contre l'arrêt attaqué -, il convient de déclarer le recours irrecevable.</w:t>
      </w:r>
    </w:p>
    <w:p>
      <w:r>
        <w:rPr>
          <w:b/>
        </w:rPr>
        <w:t>E. 2</w:t>
      </w:r>
    </w:p>
    <w:p>
      <w:r>
        <w:t>Le recours est irrecevable. Comme il était dénué de chances de succès, la demande d'assistance judiciaire doit être rejetée ( art. 64 al. 1 LTF ). La recourante,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