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631/2013 vom 16. Januar 2014</w:t>
      </w:r>
    </w:p>
    <w:p>
      <w:r>
        <w:t>Bundesgericht, 2014-01-16, DE</w:t>
      </w:r>
    </w:p>
    <w:p>
      <w:r>
        <w:rPr>
          <w:b/>
        </w:rPr>
        <w:t xml:space="preserve">Quelle: </w:t>
      </w:r>
      <w:r>
        <w:t>https://mcp.opencaselaw.ch/entscheid/bger_6B_631_2013</w:t>
      </w:r>
    </w:p>
    <w:p>
      <w:r>
        <w:t>FR: TF 6B 631/2013 du 16 janvier 2014</w:t>
      </w:r>
    </w:p>
    <w:p>
      <w:r>
        <w:t>IT: TF 6B 631/2013 del 16 gennaio 2014</w:t>
      </w:r>
    </w:p>
    <w:p>
      <w:pPr>
        <w:pStyle w:val="Heading2"/>
      </w:pPr>
      <w:r>
        <w:t>Regeste</w:t>
      </w:r>
    </w:p>
    <w:p>
      <w:r>
        <w:t>Nichtanhandnahmeverfügung (einfache Körperverletzung, Urkundenfälschung, Betrug) | Strafprozess</w:t>
      </w:r>
    </w:p>
    <w:p>
      <w:pPr>
        <w:pStyle w:val="Heading2"/>
      </w:pPr>
      <w:r>
        <w:t>Erwägungen</w:t>
      </w:r>
    </w:p>
    <w:p>
      <w:r>
        <w:rPr>
          <w:b/>
        </w:rPr>
        <w:t>E. 1.1</w:t>
      </w:r>
    </w:p>
    <w:p>
      <w:r>
        <w:t>Die Beschwerde ist zulässig gegen Entscheide letzter kantonaler Instanzen und des Bundesstrafgerichts ( Art. 80 Abs. 1 BGG ). Anfechtungsobjekt ist einzig der Beschluss des Obergerichts des Kantons Zürich vom 17. Juni 2013. Soweit die Beschwerdeführerin die Aufhebung der staatsanwaltlichen Nichtanhandnahmeverfügung verlangt, ist auf die Beschwerde nicht einzutreten.</w:t>
      </w:r>
    </w:p>
    <w:p>
      <w:r>
        <w:rPr>
          <w:b/>
        </w:rPr>
        <w:t>E. 1.2</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Dies setzt grundsätzlich voraus, dass die Privatklägerin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137 IV 219 E. 2.4; je mit Hinweisen). Hinsichtlich allfälliger Zivilansprüche äussert sich die Beschwerdeführerin lediglich in der Strafanzeige vom 23. Mai 2011 (recte : 23. Mai 2012). Dort führt sie aus, dass sie wünsche, am Verfahren beteiligt zu sein und "weiter [...] Schadensersatzansprüche sowie Genugtuung vorgesehen" seien (Strafanzeige datiert vom 23. Mai 2011, S. 3). Damit hat sie - in diesem Verfahrensstadium - ihre Zivilansprüche ausreichend geltend gemacht. Die Beschwerdeführerin ist zur Beschwerde legitimiert.</w:t>
      </w:r>
    </w:p>
    <w:p>
      <w:r>
        <w:rPr>
          <w:b/>
        </w:rPr>
        <w:t>E. 2.1</w:t>
      </w:r>
    </w:p>
    <w:p>
      <w:r>
        <w:t>Die Vorinstanz erwägt, dass die Staatsanwaltschaft zu Recht keine Untersuchung wegen schwerer Körperverletzung eröffnet habe. Hinsichtlich des Tatbestandes der einfachen Körperverletzung habe die Beschwerdeführerin bereits im Frühling 2011 genügend konkrete Kenntnis über das Abschleifen und die Veränderung der Zähne gehabt, um einen entsprechenden Strafantrag zu stellen. Bereits in einem Schreiben an die Beschwerdegegnerin 2 vom 11. März 2011 habe die Beschwerdeführerin erwähnt, dass sie stark unter der Veränderung der Zähne leide, wobei auch von möglichen "bleibenden Schäden" die Rede gewesen sei. Auch in einer anderen, am 12. Mai 2011 gegen die Beschwerdegegnerin 2 gerichteten Strafanzeige wegen Verletzung des Berufsgeheimnisses habe die Beschwerdeführerin geltend gemacht, dass die Behandlung nicht lege artis durchgeführt worden sei. Somit sei der am 23. Mai 2012 sinngemäss gestellte Strafantrag nicht rechtzeitig erfolgt.</w:t>
      </w:r>
    </w:p>
    <w:p>
      <w:r>
        <w:rPr>
          <w:b/>
        </w:rPr>
        <w:t>E. 2.2</w:t>
      </w:r>
    </w:p>
    <w:p>
      <w:r>
        <w:t>Die Beschwerdeführerin rügt, sie habe erstmals aufgrund der im März 2012 erstellten Röntgenbilder erkennen können, dass Kronen anstelle von Veneers aufgesetzt worden seien. Damit sei an ihr eine komplett andere, viel invasivere Operation ausgeführt worden als vereinbart. Der alleinige Umstand, dass die Behandlung aus ihrer Wahrnehmung ästhetisch unbefriedigend gewesen sei und sie unter Schmerzen gelitten habe, begründe noch keine Kenntnis der Straftat. Die dreimonatige Antragsfrist habe daher nach Erstellung und Erläuterung der Röntgenbilder zu laufen begonnen, so dass die Strafanzeige am 23. Mai 2012 rechtzeitig erfolgt sei.</w:t>
      </w:r>
    </w:p>
    <w:p>
      <w:r>
        <w:rPr>
          <w:b/>
        </w:rPr>
        <w:t>E. 2.3</w:t>
      </w:r>
    </w:p>
    <w:p>
      <w:r>
        <w:t>Gemäss Art. 31 StGB erlischt das Antragsrecht nach Ablauf von drei Monaten. Die Frist beginnt mit dem Tag, an welchem der antragsberechtigten Person der Täter bekannt wird, was auch die Kenntnis der Straftat voraussetzt. Solange aufgrund der Sachlage unklar ist, ob überhaupt ein Delikt begangen wurde, kann die Frist nicht zu laufen beginnen. Die Antragsfrist beginnt mithin erst, wenn der berechtigten Person die objektiven und subjektiven Tatbestandselemente bekannt sind. Die Antragsfrist kann erst beginnen, wenn die berechtigte Person diese Umstände kennt. "Bekannt" im Sinne von Art. 31 StGB sind Tat und Täter nicht schon, wenn die antragsberechtigte Person gegen jemanden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(Urteile des Bundesgerichts 6P.13/2007 vom 20. April 2007 E. 5.1; 6B_210/2008 vom 5. August 2008 E. 1.1; 6B_396/2008 vom 25. August 2008 E. 3.3.3; je mit Hinweisen). Was die betroffene Person wusste, ist eine Tatfrage ( BGE 137 IV 1 E. 4.2.3; Urteil des Bundesgerichts 6B_100/2013 vom 17. Juni 2013 E. 1.2; je mit Hinweisen). Ob ihre Kenntnis ausreichend ist, um einen Strafantrag stellen zu können, ist hingegen eine Rechtsfrage.</w:t>
      </w:r>
    </w:p>
    <w:p>
      <w:r>
        <w:rPr>
          <w:b/>
        </w:rPr>
        <w:t>E. 2.3.1</w:t>
      </w:r>
    </w:p>
    <w:p>
      <w:r>
        <w:t>Die Beschwerdeführerin beklagte sich im Frühling 2011 über die "Veränderung der Zähne" und mögliche "bleibende Schäden". Ebenfalls erwähnte sie, dass die Behandlung nicht lege artis durchgeführt worden sei. Entgegen den Erwägungen der Vorinstanz kann allein daraus nicht der Schluss gezogen werden, dass sie bereits zu diesem Zeitpunkt ausreichende Kenntnis darüber hatte, dass ihre Zähne zur Einsetzung von Teil- oder Vollkronen angeblich beinahe vollständig abgeschliffen wurden. Auch die Befestigung von Veneers bedingt nämlich eine "Veränderung" der Zähne. Wie jede andere zahnärztliche Behandlung kann diese unsachgemäss erfolgen und zu Leiden und bleibenden Schäden führen. Über die konkret durchgeführte Behandlung besagen derartige Aussagen nichts. Sie lassen nicht auf eine sichere und zuverlässige Kenntnis einer Straftat im Sinne von Art. 31 StGB schliessen.</w:t>
      </w:r>
    </w:p>
    <w:p>
      <w:r>
        <w:rPr>
          <w:b/>
        </w:rPr>
        <w:t>E. 2.3.2</w:t>
      </w:r>
    </w:p>
    <w:p>
      <w:r>
        <w:t>Bereits im Verfahren vor der Staatsanwaltschaft reichte die Beschwerdeführerin zwei Kostenvoranschläge (vom 20. September und 1. November 2010) und eine Rechnung (vom 14. Dezember 2010) ein. Offeriert wurden die "Rekonstruktion des Oberkiefers mittels 2 Kronen und 12 Veneers" sowie "2 zusätzliche Veneers im Unterkiefer Zahn 42, 32". Fakturiert wurden acht "Veneer indirekt", fünf "VMK mit Porzellanstufe oder Vollkeramik" und fünfzehn "prov. Kunststoffkronen direkt". Insgesamt wurden somit acht Veneers und zwanzig Kronen in Rechnung gestellt. Dem stehen die vierzehn Veneers und zwei Kronen der eingereichten Offerten gegenüber. Daraus ergibt sich, dass insgesamt achtzehn Kronen mehr und sechs Veneers weniger als ursprünglich offeriert in Rechnung gestellt wurden. Zur Frage, wann die Beschwerdeführerin von der Rechnung vom 14. Dezember 2010 Kenntnis erhielt, hat die Vorinstanz keine Feststellung getroffen. Ebenfalls hat sie sich nicht mit der Frage auseinandergesetzt, ob aufgrund dieser Rechnung die Beschwerdeführerin eine ausreichende Kenntnis über die behauptete Tat erlangt hat, um einen Strafantrag stellen zu können. In diesem Punkt genügt der angefochtene Entscheid den Anforderungen von Art. 112 Abs. 1 lit. b BGG nicht. Die Sache ist zur neuen Beurteilung an die Vorinstanz zurückzuweisen.</w:t>
      </w:r>
    </w:p>
    <w:p>
      <w:r>
        <w:rPr>
          <w:b/>
        </w:rPr>
        <w:t>E. 3</w:t>
      </w:r>
    </w:p>
    <w:p>
      <w:r>
        <w:t>Zu den Tatbeständen der Urkundenfälschung und des Betrugs erwägt die Vorinstanz, dass die Vorbringen der Beschwerdeführerin in der Strafanzeige zu wenig substanziiert waren. In der Beschwerdebegründung würde eine detaillierte Auseinandersetzung mit der Rechnung vom 14. Dezember 2010 sowie ein Vergleich mit den offerierten Leistungen fehlen, und es werde nicht dargelegt, wie die Beschwerdegegnerin 2 sich unrechtmässig bereichert haben soll. Die Beschwerdeführerin wendet ein, dass Veneers abgemacht und abgerechnet worden seien. Jedoch seien Teil- und Vollkronen eingesetzt worden. Die Rechnung entspreche nicht den tatsächlichen Gegebenheiten und sei verfälscht. Die Beschwerdeführerin verkennt, dass in der beanstandeten Rechnung zwanzig Kronen aufgeführt wurden (siehe oben, E. 2.3.2). Ihre Sachverhaltsdarstellung, wonach Veneers anstelle von Kronen fakturiert wurden, ist nicht nachvollziehbar. Damit vermag sie den vorinstanzlichen Schluss, wonach ein ausreichender Anfangsverdacht zur Eröffnung einer Strafuntersuchung nicht bestand, nicht zu erschüttern. Zu Recht bestätigt die Vorinstanz in diesem Punkt die Nichtanhandnahmeverfügung der Staatsanwaltschaft.</w:t>
      </w:r>
    </w:p>
    <w:p>
      <w:r>
        <w:rPr>
          <w:b/>
        </w:rPr>
        <w:t>E. 4</w:t>
      </w:r>
    </w:p>
    <w:p>
      <w:r>
        <w:t>Die Beschwerde ist in Bezug auf den Tatbestand der einfachen Körperverletzung teilweise gutzuheissen. Der angefochtene Beschluss ist aufzuheben und die Sache zur neuen Beurteilung an die Vorinstanz zurückzuweisen. Im Übrigen ist die Beschwerde abzuweisen, soweit darauf eingetreten werden kann. Der Beschwerdeführerin sind reduzierte Kosten aufzuerlegen ( Art. 66 Abs. 1 BGG ). Der Kanton Zürich hat der Beschwerdeführerin für das bundesgerichtliche Verfahren eine angemessene Entschädigung auszurichten ( Art. 68 Abs. 2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