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6B_628/2024 vom 24. Dezember 2024</w:t>
      </w:r>
    </w:p>
    <w:p>
      <w:r>
        <w:t>Bundesgericht, 2024-12-24, DE</w:t>
      </w:r>
    </w:p>
    <w:p>
      <w:r>
        <w:rPr>
          <w:b/>
        </w:rPr>
        <w:t xml:space="preserve">Quelle: </w:t>
      </w:r>
      <w:r>
        <w:t>https://mcp.opencaselaw.ch/entscheid/bger_6B_628_2024</w:t>
      </w:r>
    </w:p>
    <w:p>
      <w:r>
        <w:t>FR: TF 6B_628/2024 du 24 décembre 2024</w:t>
      </w:r>
    </w:p>
    <w:p>
      <w:r>
        <w:t>IT: TF 6B_628/2024 del 24 dicembre 2024</w:t>
      </w:r>
    </w:p>
    <w:p>
      <w:pPr>
        <w:pStyle w:val="Heading2"/>
      </w:pPr>
      <w:r>
        <w:t>Erwägungen</w:t>
      </w:r>
    </w:p>
    <w:p>
      <w:r>
        <w:rPr>
          <w:b/>
        </w:rPr>
        <w:t>E. 1</w:t>
      </w:r>
    </w:p>
    <w:p>
      <w:r>
        <w:t>Die am 24. August 2024 (Poststempel) gegen die Verfügung des Obergerichts des Kantons Solothurn vom 5. August 2024 eingereichte Beschwerde wurde mit Schreiben vom 17. Dezember 2024 (Poststempel) zurückgezogen. Das Verfahren ist infolge Beschwerderückzugs abzuschreiben.</w:t>
      </w:r>
    </w:p>
    <w:p>
      <w:r>
        <w:rPr>
          <w:b/>
        </w:rPr>
        <w:t>E. 2</w:t>
      </w:r>
    </w:p>
    <w:p>
      <w:r>
        <w:t>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