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628/2017 vom 7. Juni 2017</w:t>
      </w:r>
    </w:p>
    <w:p>
      <w:r>
        <w:t>Bundesgericht, 2017-06-07, FR</w:t>
      </w:r>
    </w:p>
    <w:p>
      <w:r>
        <w:rPr>
          <w:b/>
        </w:rPr>
        <w:t xml:space="preserve">Quelle: </w:t>
      </w:r>
      <w:r>
        <w:t>https://mcp.opencaselaw.ch/entscheid/bger_6B_628_2017</w:t>
      </w:r>
    </w:p>
    <w:p>
      <w:r>
        <w:t>FR: TF 6B 628/2017 du 7 juin 2017</w:t>
      </w:r>
    </w:p>
    <w:p>
      <w:r>
        <w:t>IT: TF 6B 628/2017 del 7 giugno 2017</w:t>
      </w:r>
    </w:p>
    <w:p>
      <w:pPr>
        <w:pStyle w:val="Heading2"/>
      </w:pPr>
      <w:r>
        <w:t>Regeste</w:t>
      </w:r>
    </w:p>
    <w:p>
      <w:r>
        <w:t>Ordonnance de non-entrée en matière (dénonciation calomnieuse, etc.); arbitraire, etc. | Procédure pénale</w:t>
      </w:r>
    </w:p>
    <w:p>
      <w:pPr>
        <w:pStyle w:val="Heading2"/>
      </w:pPr>
      <w:r>
        <w:t>Erwägungen</w:t>
      </w:r>
    </w:p>
    <w:p>
      <w:r>
        <w:rPr>
          <w:b/>
        </w:rPr>
        <w:t>E. 1</w:t>
      </w:r>
    </w:p>
    <w:p>
      <w:r>
        <w:t>Par acte du 24 mai 2017, X._________ forme un recours en matière pénale au Tribunal fédéral contre un arrêt du 20 avril 2017 par lequel l'Autorité de recours en matière pénale du Tribunal cantonal neuchâtelois a rejeté le recours formé par l'intéressé contre une ordonnance du ministère public, parquet régional de Neuchâtel, du 29 septembre 2016, refusant d'entrer en matière sur une plainte du 9 juillet 2015 pour injure, diffamation et calomnie dirigée contre son épouse A.________.</w:t>
      </w:r>
    </w:p>
    <w:p>
      <w:r>
        <w:rPr>
          <w:b/>
        </w:rPr>
        <w:t>E. 2</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En l'espèce, X._________ indique vouloir, après la condamnation de son épouse, lui réclamer des dommages-intérêts ainsi qu'une indemnité pour tort moral. Autant qu'on le comprenne, le recourant entend ainsi, une fois obtenue la condamnation pénale de son épouse, agir au civil. Il ne démontre dès lors pas avoir la volonté de se constituer partie plaignante au sens de l' art. 118 CP pour faire valoir des conclusions civiles par voie d'adhésion dans le procès pénal. De surcroît, le recourant indique que les prétentions qu'il voudrait invoquer en justice de la sorte porteraient sur le prix d'une nuit à l'hôtel rendue nécessaire par le comportement de son épouse, sur des frais médicaux et du tort moral. Le recourant aurait été en mesure de chiffrer le premier poste de son préjudice, ce qu'il ne fait pas. Il ne précise pas les raisons pour lesquels ses frais médicaux ne seraient pas couverts par les assurances obligatoires; il n'explique pas non plus précisément comment des injures, la diffamation et la calomnie pourraient lui avoir causé des atteintes psychiques et ne chiffre pas, même de manière grossière, le tort moral qu'il prétend avoir subi. A défaut d'une motivation suffisante, le recourant ne démontre pas avoir la qualité pour recourir au regard de l'art. 81 al. 1 let. b ch. 5 LTF. Il n'invoque, non plus, d'aucune manière la violation de son droit à la plainte (art. 81 al. 1 let. b ch. 6 LTF). Le recourant allègue encore un " déni de justice ", au motif que les autorités cantonales n'auraient pas procédé à toutes les mesures d'instruction qu'elles auraient été en mesure de réaliser avant de refuser d'entrer en matière. Ce faisant, il n'invoque la violation d'aucun droit procédural entièrement séparé du fond susceptible de fonder sa qualité pour recourir (cf. ATF 141 IV 1 consid. 1.1 p. 5).</w:t>
      </w:r>
    </w:p>
    <w:p>
      <w:r>
        <w:rPr>
          <w:b/>
        </w:rPr>
        <w:t>E. 3</w:t>
      </w:r>
    </w:p>
    <w:p>
      <w:r>
        <w:t>Au vu de ce qui précède, le recourant ne démontre pas à satisfaction de droit avoir qualité pour recourir en matière pénale contre l'ordonnance du 20 avril 2017. L'irrecevabilité est manifeste. Le recours doit être écarté en application de l' art. 108 al. 1 let. a et b LTF . Le recourant supporte les frais de la procédure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