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6B_628/2013 vom 26. Juni 2014</w:t>
      </w:r>
    </w:p>
    <w:p>
      <w:r>
        <w:t>Bundesgericht, 2014-06-26, DE</w:t>
      </w:r>
    </w:p>
    <w:p>
      <w:r>
        <w:rPr>
          <w:b/>
        </w:rPr>
        <w:t xml:space="preserve">Quelle: </w:t>
      </w:r>
      <w:r>
        <w:t>https://mcp.opencaselaw.ch/entscheid/bger_6B_628_2013</w:t>
      </w:r>
    </w:p>
    <w:p>
      <w:r>
        <w:t>FR: TF 6B_628/2013 du 26 juin 2014</w:t>
      </w:r>
    </w:p>
    <w:p>
      <w:r>
        <w:t>IT: TF 6B_628/2013 del 26 giugno 2014</w:t>
      </w:r>
    </w:p>
    <w:p>
      <w:pPr>
        <w:pStyle w:val="Heading2"/>
      </w:pPr>
      <w:r>
        <w:t>Erwägungen</w:t>
      </w:r>
    </w:p>
    <w:p>
      <w:r>
        <w:rPr>
          <w:b/>
        </w:rPr>
        <w:t>E. 1.1</w:t>
      </w:r>
    </w:p>
    <w:p>
      <w:r>
        <w:t>Die Beschwerdeführerin rügt eine Verletzung von Art. 197 StPO und Art. 243 StPO . Die Durchsuchung des Zimmers des Beschwerdegegners sei rechtmässig erfolgt. Aufgrund der in der gemeinschaftlich genutzten Küche sichergestellten Beweismittel (Marihuanamühle mit Rückständen, diverse Minigrips mit verschiedenen Betäubungsmittelanhaftungen und sieben Portionen MDMA von insgesamt 26.6 Gramm brutto) hätten die Beamten offensichtlich den berechtigten Verdacht gehegt, nicht nur Y.________, sondern auch der Beschwerdegegner handle mit Drogen. Zudem habe es in der Wohnung stark nach Marihuana gerochen, was auf einen weiteren Tatverdächtigen des ursprünglichen Delikts hingedeutet habe, denn bei Y.________ sei nur eine kleine Menge Marihuana gefunden worden.</w:t>
      </w:r>
    </w:p>
    <w:p>
      <w:r>
        <w:rPr>
          <w:b/>
        </w:rPr>
        <w:t>E. 1.2</w:t>
      </w:r>
    </w:p>
    <w:p>
      <w:r>
        <w:t>Die Vorinstanz führt unter Hinweis auf die erstinstanzlichen Erwägungen aus, gegen den Beschwerdegegner habe kein Tatverdacht bestanden, als dessen Zimmer durchsucht wurde. Dieser habe sich erst aufgrund der in dessen Zimmer sichergestellten Betäubungsmittel ergeben. Der Durchsuchungsbefehl habe ausschliesslich Räumlichkeiten umfasst, die von dem des Drogenhandels verdächtigen Y.________ bewohnt und genutzt wurden (persönliches [Schlaf-]Zimmer, Küche, Wohnzimmer und Bad). Die Polizeibeamten hätten gewusst, dass das Schlafzimmer des Beschwerdegegners nicht von Y.________ genutzt werde und vom Durchsuchungsbefehl nicht erfasst gewesen sei. Dass dessen Zimmer dennoch durchsucht wurde, könne nur aufgrund einer diffusen Ahnung - angeblich starker Marihuanageruch - oder "auf gut Glück" geschehen sein, um möglicherweise Beweismittel gegen den Beschwerdegegner zu finden. Den Beamten sei bewusst gewesen, dass allfällige Beweismittel, die im Zimmer des Beschwerdegegners gefunden würden, mit dem Ziel der gegen Y.________ angeordneten Hausdurchsuchung nichts zu tun hatten. Die Durchsuchung des Zimmers sei "ohne gesetzliche Grundlage" und rechtswidrig erfolgt.</w:t>
      </w:r>
    </w:p>
    <w:p>
      <w:r>
        <w:rPr>
          <w:b/>
        </w:rPr>
        <w:t>E. 1.3</w:t>
      </w:r>
    </w:p>
    <w:p>
      <w:r>
        <w:t>Gemäss Art. 197 Abs. 1 StPO können Zwangsmassnahmen ( Art. 196-298 StPO ) nur ergriffen werden, wenn sie gesetzlich vorgesehen sind, ein hinreichender Tatverdacht vorliegt, die damit angestrebten Ziele nicht durch mildere Massnahmen erreicht werden können und die Bedeutung der Straftat die Zwangsmassnahme rechtfertigt.</w:t>
      </w:r>
    </w:p>
    <w:p>
      <w:r>
        <w:rPr>
          <w:b/>
        </w:rPr>
        <w:t>E. 1.4.1</w:t>
      </w:r>
    </w:p>
    <w:p>
      <w:r>
        <w:t>Unstreitig ist, dass bei Beginn der Hausdurchsuchung kein Tatverdacht gegen den Beschwerdegegner bestand und die Durchsuchung des ausschliesslich von ihm genutzten Zimmers nicht vom Durchsuchungsbefehl erfasst war. Hiervon geht auch die Beschwerdeführerin aus. Soweit sie im bundesgerichtlichen Verfahren vorbringt, ein "hineichender Tatverdacht" habe sich aufgrund der in der Küche sichergestellten Beweismittel (Marihuanamühle mit Rückständen, diverse Minigrips mit Betäubungsmittelanhaftungen, 26.6 Gramm brutto MDMA) und eines angeblichen starken Marihuanageruchs in der Wohnung ergeben, weicht sie mit ihrer Begründung von den verbindlichen Sachverhaltsfeststellungen der Vorinstanz ( Art. 105 Abs. 1 BGG ) ab, ohne darzulegen, inwieweit diese willkürlich sein sollten. Der Hinweis auf den Vermerk im Durchsuchungsprotokoll, im gemeinsam genutzten Kühlschrank sei MDMA sichergestellt worden, lässt die vorinstanzliche Feststellung, die Beamten hätten das Zimmer lediglich aufgrund einer diffusen Ahnung oder "auf gut Glück" ohne hinreichenden Tatverdacht durchsucht, nicht als willkürlich erscheinen.</w:t>
      </w:r>
    </w:p>
    <w:p>
      <w:r>
        <w:t>Die Vorinstanz verletzt kein Bundesrecht, wenn sie aufgrund des von ihr festgestellten Sachverhalts einen hinreichenden Tatverdacht gegen den Beschwerdegegner verneint. Da die Durchsuchung seines Zimmers rechtswidrig erfolgte, handelt es sich bei den dort sichergestellten Betäubungsmitteln und Waffen nicht um Zufallsfunde im Sinne von Art. 243 Abs. 1 StPO (vgl. BGE 137 IV 218 E. 2.3.2 ).</w:t>
      </w:r>
    </w:p>
    <w:p>
      <w:r>
        <w:rPr>
          <w:b/>
        </w:rPr>
        <w:t>E. 1.4.2</w:t>
      </w:r>
    </w:p>
    <w:p>
      <w:r>
        <w:t>Dass die von der Vorinstanz im Rahmen der Beweisverwertung vorgenommene Güterabwägung gemäss Art. 141 Abs. 2 StPO bundesrechtswidrig sei, rügt die Beschwerdeführerin nicht und ist auch nicht ersichtlich. Die Vorinstanz verletzt kein Bundesrecht, indem sie ein Beweisverwertungsverbot hinsichtlich der im Zimmer des Beschwerdegegners sichergestellten Betäubungsmittel und Waffen annimmt.</w:t>
      </w:r>
    </w:p>
    <w:p>
      <w:r>
        <w:rPr>
          <w:b/>
        </w:rPr>
        <w:t>E. 2</w:t>
      </w:r>
    </w:p>
    <w:p>
      <w:r>
        <w:t>Die Beschwerde ist abzuweisen. Bei diesem Verfahrensausgang sind keine Kosten zu erheben ( Art. 66 Abs. 1 und 4 BGG ). Der Kanton Zürich hat den Beschwerdegegner für das bundesgerichtliche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