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6B_627/2021 vom 27. August 2021</w:t>
      </w:r>
    </w:p>
    <w:p>
      <w:r>
        <w:t>Bundesgericht, 2021-08-27, FR</w:t>
      </w:r>
    </w:p>
    <w:p>
      <w:r>
        <w:rPr>
          <w:b/>
        </w:rPr>
        <w:t xml:space="preserve">Quelle: </w:t>
      </w:r>
      <w:r>
        <w:t>https://mcp.opencaselaw.ch/entscheid/bger_6B_627_2021</w:t>
      </w:r>
    </w:p>
    <w:p>
      <w:r>
        <w:t>FR: TF 6B_627/2021 du 27 août 2021</w:t>
      </w:r>
    </w:p>
    <w:p>
      <w:r>
        <w:t>IT: TF 6B_627/2021 del 27 agosto 2021</w:t>
      </w:r>
    </w:p>
    <w:p>
      <w:pPr>
        <w:pStyle w:val="Heading2"/>
      </w:pPr>
      <w:r>
        <w:t>Erwägungen</w:t>
      </w:r>
    </w:p>
    <w:p>
      <w:r>
        <w:rPr>
          <w:b/>
        </w:rPr>
        <w:t>E. 1</w:t>
      </w:r>
    </w:p>
    <w:p>
      <w:r>
        <w:t>Le recourant se plaint d'un établissement inexact des faits et invoque à cet égard une violation du principe "in dubio pro reo". Il conteste avoir eu connaissance de l'objet dangereux dont s'est servi B.________.</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88 consid. 1.3.1 p. 92;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143 IV 500 consid. 1.1 p. 503).</w:t>
      </w:r>
    </w:p>
    <w:p>
      <w:r>
        <w:t>Déterminer ce qu'une personne a su, voulu, envisagé ou accepté relève du contenu de la pensée, à savoir de faits "internes", qui, en tant que faits, lient le Tribunal fédéral ( art. 105 al. 1 LTF ), à moins qu'ils aient été retenus de manière arbitraire ( ATF 142 IV 137 consid. 12 p. 152; 141 IV 369 consid. 6.3 p. 375; 135 IV 152 consid. 2.3.2 p. 156).</w:t>
      </w:r>
    </w:p>
    <w:p>
      <w:r>
        <w:rPr>
          <w:b/>
        </w:rPr>
        <w:t>E. 1.2</w:t>
      </w:r>
    </w:p>
    <w:p>
      <w:r>
        <w:t>Le recourant reproche à la cour cantonale de s'être référée au jugement de première instance et d'avoir retenu qu'il avait connaissance de la lame de ciseau dont s'était servi son coaccusé, sans indiquer sur quels indices elle se fondait.</w:t>
      </w:r>
    </w:p>
    <w:p>
      <w:r>
        <w:t>Il ressort du jugement attaqué que la cour cantonale a retenu, à l'instar du tribunal de première instance, que le recourant s'était pleinement associé à l'intention de son comparse (cf. infra consid. 2.4) - qui a agressé la victime avec une lame de ciseau - et donc, implicitement, qu'il savait que celui-ci était muni d'un objet dangereux. Cela ressort également de la motivation du jugement du Tribunal criminel auquel la cour cantonale fait référence et qui retient que le recourant, qui avait été avec B.________ absolument tout le temps, ne pouvait pas ne pas avoir vu l'objet clairement dangereux dont ce dernier s'était servi (jugement du 8 septembre 2020, p. 36).</w:t>
      </w:r>
    </w:p>
    <w:p>
      <w:r>
        <w:t>Le recourant soutient en vain que ce n'est pas parce qu'il a "partagé quelques heures" avec son co-prévenu qu'il savait que celui-ci avait une lame de ciseau dans sa poche. En effet, le fait que le recourant a passé beaucoup de temps avec B.________ avant l'agression, à chercher la victime en restant tout le temps ensemble, constitue un indice tendant à démontrer qu'il savait que l'intéressé détenait une lame de ciseau. En outre, le recourant ne saurait être suivi lorsqu'il soutient que le jugement attaqué ne se fonde sur aucun autre indice. En effet, la cour cantonale a retenu - sans que l'arbitraire ne soit démontré - qu'il y avait eu une concertation préalable à l'agression entre les intéressés, les images de vidéo-surveillance de l'agression ne montrant d'ailleurs aucune hésitation ou temps mort. C'est dès lors en vain que le recourant soutient que cette "connaissance" supposerait un plan dont l'existence n'aurait nullement été établie. Par ailleurs, il ressort du jugement attaqué que le déroulement même de l'agression permet également de retenir que le recourant avait conscience de la lame de ciseau utilisée par son comparse. En effet, au moment de l'infraction, le recourant a frappé la victime de plusieurs coups de ceinture alors que B.________ assénait une dizaine de coups à celle-ci avec la lame de ciseau qu'il détenait, lui causant sept plaies au cou, à l'épaule, dans la région sous claviculaire et au dos.</w:t>
      </w:r>
    </w:p>
    <w:p>
      <w:r>
        <w:t>Pour le surplus, en tant que le recourant soutient qu'aucune des vidéos de caméras de surveillance ne permet d'établir qu'il savait que B.________ "dissimulait" une lame de ciseau, il oppose sa propre appréciation des preuves à celle de la cour cantonale sans démontrer en quoi le raisonnement de celle-ci serait arbitraire, de sorte que son argumentation est irrecevable. En outre, le seul fait que le témoin E.________ ait déclaré ne pas avoir vu d'objet dans les mains de B.________ ne suffit pas à établir que le recourant ignorait l'existence dudit objet. Il en va de même du fait que le prénommé aurait déclaré qu'il ne "pens[ait] pas" que le recourant en avait connaissance.</w:t>
      </w:r>
    </w:p>
    <w:p>
      <w:r>
        <w:t>Au vu de ce qui précède, il n'était ni arbitraire ni contraire au principe "in dubio pro reo" de retenir que le recourant avait connaissance de l'objet dangereux dont s'est servi B.________.</w:t>
      </w:r>
    </w:p>
    <w:p>
      <w:r>
        <w:rPr>
          <w:b/>
        </w:rPr>
        <w:t>E. 2</w:t>
      </w:r>
    </w:p>
    <w:p>
      <w:r>
        <w:t>Le recourant soutient que sa condamnation pour tentative de lésions corporelles graves par dol éventuel en qualité de coauteur viole le droit fédéral. Il fait en particulier grief à la cour cantonale d'avoir méconnu la notion de coactivité.</w:t>
      </w:r>
    </w:p>
    <w:p>
      <w:r>
        <w:rPr>
          <w:b/>
        </w:rPr>
        <w:t>E. 2.1</w:t>
      </w:r>
    </w:p>
    <w:p>
      <w:r>
        <w:t>Se rend coupable de lésions corporelles graves au sens de l' art. 122 CP celui qui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w:t>
      </w:r>
    </w:p>
    <w:p>
      <w:r>
        <w:rPr>
          <w:b/>
        </w:rPr>
        <w:t>E. 2.2</w:t>
      </w:r>
    </w:p>
    <w:p>
      <w:r>
        <w:t>Il y a tentative lorsque l'auteur a réalisé tous les éléments subjectifs de l'infraction et manifesté sa décision de la commettre, alors que les éléments objectifs font, en tout ou en partie, défaut ( art. 22 al. 1 CP ; ATF 140 IV 150 consid. 3.4 p. 152; 137 IV 113 consid. 1.4.2 p. 115; 131 IV 100 consid. 7.2.1 p. 103; arrêt 6B_1431/2020 du 8 juillet 2021 consid. 3.2).</w:t>
      </w:r>
    </w:p>
    <w:p>
      <w:r>
        <w:t>La tentative suppose toujours un comportement intentionnel, le dol éventuel étant toutefois suffisant. Il y a dol éventuel lorsque l'auteur tient pour possible la réalisation de l'infraction et l'accepte au cas où celle-ci se produirait, même s'il ne le souhaite pas ( art. 12 al. 2 CP ; ATF 137 IV 1 consid. 4.2.3 p. 4; 135 IV 152 consid. 2.3.2 p. 156). Il faut donc qu'il existe un risque qu'un dommage puisse résulter de l'infraction, mais encore que l'auteur sache que ce danger existe (Wissensmoment) et qu'il s'accommode de ce résultat (Willensmoment), même s'il préfère l'éviter (cf. arrêts 6B_1151/2020 du 8 avril 2021 consid. 2.2; 6B_139/2020 du 1er mai 2020 consid. 2.3).</w:t>
      </w:r>
    </w:p>
    <w:p>
      <w:r>
        <w:rPr>
          <w:b/>
        </w:rPr>
        <w:t>E. 2.3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130 IV 58 consid. 9.2.1; 125 IV 134 consid. 3a).</w:t>
      </w:r>
    </w:p>
    <w:p>
      <w:r>
        <w:rPr>
          <w:b/>
        </w:rPr>
        <w:t>E. 2.4</w:t>
      </w:r>
    </w:p>
    <w:p>
      <w:r>
        <w:t>La cour cantonale a relevé qu'il ressortait des images de vidéo-surveillance que le recourant s'acharnait avec B.________ sur la victime, en la frappant à coups de ceinture alors qu'en même temps celle-ci devait tenter de parer aux coups de lame du prénommé. Elle a retenu que ce déroulement attestait indéniablement d'une concertation préalable à l'agression, les images ne montrant d'ailleurs aucune hésitation ou temps mort. Les deux prévenus avaient agressé en même temps la victime en déployant, chacun avec un objet différent, la même violence sauvage et répétée. Ils avaient continué malgré les tentatives d'un ami de la victime de les calmer et ce n'était finalement que l'intervention des agents de sécurité de l'Etablissement C.________ qui avait permis de faire cesser l'agression. La cour cantonale a également retenu la coaction sur la base du fait que les deux prévenus étaient partis à la recherche de leur victime ensemble et que, même si le mobile de vengeance concernait B.________, son comparse l'approuvait manifestement et avait choisi, en connaissance de cause, d'apporter son soutien. Elle en a conclu que la participation du recourant à l'agression avait donc été décisive et que c'était à juste titre qu'il avait été qualifié de coauteur, les premiers juges ayant retenu que le recourant s'était pleinement associé à l'intention de son comparse.</w:t>
      </w:r>
    </w:p>
    <w:p>
      <w:r>
        <w:rPr>
          <w:b/>
        </w:rPr>
        <w:t>E. 2.5</w:t>
      </w:r>
    </w:p>
    <w:p>
      <w:r>
        <w:t>Le recourant soutient que sa participation n'a pas été déterminante. Il prétend que son comportement et ses agissements n'ont exercé aucune influence sur les coups portés à l'aide d'une lame de ciseau par B.________, sur la base desquels a été retenue la qualification de tentative de lésions corporelles graves.</w:t>
      </w:r>
    </w:p>
    <w:p>
      <w:r>
        <w:t>Les éléments retenus sans arbitraire par la cour cantonale et avancés pour fonder la coactivité (concertation préalable à l'infraction, agression de la victime en même temps chacun avec un objet différent, mobile de vengeance) sont pertinents et permettent à la cour de retenir sans violation du droit fédéral que la contribution du recourant a été essentielle à l'exécution de l'infraction. Le grief est rejeté.</w:t>
      </w:r>
    </w:p>
    <w:p>
      <w:r>
        <w:rPr>
          <w:b/>
        </w:rPr>
        <w:t>E. 2.6</w:t>
      </w:r>
    </w:p>
    <w:p>
      <w:r>
        <w:t>Le recourant soutient ensuite que, dans la mesure où les deux comparses ont attaqué la victime en même temps, il était "impossible" de prendre une décision commune. Ce faisant, il oppose sa propre appréciation des faits à celle de la cour cantonale, qui a retenu - sans que l'arbitraire ne soit démontré - qu'il y avait eu une concertation préalable à l'agression entre les intéressés. Au demeurant, il ressort du jugement attaqué que le recourant a continué à frapper la victime à coups de ceinture alors que B.________ la frappait brutalement à réitérées reprises avec la lame de ciseau, lui causant de nombreuses plaies.</w:t>
      </w:r>
    </w:p>
    <w:p>
      <w:r>
        <w:rPr>
          <w:b/>
        </w:rPr>
        <w:t>E. 2.7</w:t>
      </w:r>
    </w:p>
    <w:p>
      <w:r>
        <w:t>Enfin, le recourant fait valoir que, même dans l'hypothèse où il aurait eu connaissance de l'existence de la lame de ciseau, il ne pouvait pas prédire sur quelle partie du corps de la victime B.________ l'utiliserait.</w:t>
      </w:r>
    </w:p>
    <w:p>
      <w:r>
        <w:t>Ce raisonnement ne saurait être suivi. D'une part, il ressort des faits du jugement attaqué qui lient le Tribunal fédéral que le recourant et son comparse se sont rapprochés de D.________ pour s'en prendre physiquement à lui de manière à mettre fin à ses jours (cf. jugement attaqué, p. 17). D'autre part, s'il est vrai que le recourant n'a pas lui-même utilisé la lame de ciseau, les deux coaccusés se sont concertés avant que le recourant frappe la victime avec des coups de ceinture avec la boucle en avant, alors que B.________ assénait une dizaine de coups avec la lame de ciseau sur le haut du corps de la victime, à proximité de ses organes vitaux. La cour cantonale pouvait dès lors sans violer le droit fédéral retenir que le recourant avait accepté, à tout le moins par dol éventuel, le risque de blesser gravement la victime.</w:t>
      </w:r>
    </w:p>
    <w:p>
      <w:r>
        <w:t>Compte tenu de ce qui précède, la condamnation dans le cas d'espèce du recourant pour tentative de lésions corporelles graves par dol éventuel en qualité de coauteur ne prête pas flanc à la critique, le recourant ne formulant par ailleurs aucun grief dûment motivé s'agissant d'une éventuelle violation des art. 22 et 122 CP .</w:t>
      </w:r>
    </w:p>
    <w:p>
      <w:r>
        <w:rPr>
          <w:b/>
        </w:rPr>
        <w:t>E. 3</w:t>
      </w:r>
    </w:p>
    <w:p>
      <w:r>
        <w:t>Le recourant ne formule aucun grief relatif à la peine prononcée, de sorte qu'il n'y a pas lieu d'examiner ce point plus avant ( art. 42 al. 2 LTF ).</w:t>
      </w:r>
    </w:p>
    <w:p>
      <w:r>
        <w:rPr>
          <w:b/>
        </w:rPr>
        <w:t>E. 4</w:t>
      </w:r>
    </w:p>
    <w:p>
      <w:r>
        <w:t>Le recourant reproche à la cour cantonale d'avoir ordonné son expulsion du territoire suisse.</w:t>
      </w:r>
    </w:p>
    <w:p>
      <w:r>
        <w:rPr>
          <w:b/>
        </w:rPr>
        <w:t>E. 4.1</w:t>
      </w:r>
    </w:p>
    <w:p>
      <w:r>
        <w:t>Aux termes de l' art. 66a al. 1 let. b CP , le juge expulse de Suisse l'étranger qui est notamment condamné pour lésions corporelles graves, quelle que soit la quotité de la peine prononcée à son encontre, pour une durée de cinq à quinze ans.</w:t>
      </w:r>
    </w:p>
    <w:p>
      <w:r>
        <w:t>En l'espèce, le recourant, qui a été reconnu coupable de lésions corporelles graves, remplit donc a priori les conditions d'une expulsion, sous la réserve d'une application de l' art. 66a al. 2 CP , voire également des normes de droit international.</w:t>
      </w:r>
    </w:p>
    <w:p>
      <w:r>
        <w:rPr>
          <w:b/>
        </w:rPr>
        <w:t>E. 4.2</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Les conditions posées par cette disposition sont cumulatives ( ATF 144 IV 332 consid. 3.3 p. 339).</w:t>
      </w:r>
    </w:p>
    <w:p>
      <w:r>
        <w:rPr>
          <w:b/>
        </w:rPr>
        <w:t>E. 4.2.1</w:t>
      </w:r>
    </w:p>
    <w:p>
      <w:r>
        <w:t>La clause de rigueur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6B_1369/2019 du 22 janvier 2020 consid. 2.3.1).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6B_1198/2020 du 19 juillet 2021 consid. 4.2; 6B_379/2021 du 30 juin 2021 consid. 1.2; 6B_1142/2020 du 12 mai 2021 consid. 6.2.2).</w:t>
      </w:r>
    </w:p>
    <w:p>
      <w:r>
        <w:rPr>
          <w:b/>
        </w:rPr>
        <w:t>E. 4.2.2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6B_1198/2020 du 19 juillet 2021 consid. 4.2 et la référence citée). Un séjour légal de dix années suppose en principe une bonne intégration de l'étranger ( ATF 144 I 266 consid. 3.9 p. 278; arrêt 6B_1198/2020 précité consid. 4.2).</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w:t>
      </w:r>
    </w:p>
    <w:p>
      <w:r>
        <w:rPr>
          <w:b/>
        </w:rPr>
        <w:t>E. 4.2.3</w:t>
      </w:r>
    </w:p>
    <w:p>
      <w:r>
        <w:t>Il ressort du jugement attaqué que le recourant, titulaire d'un permis C et père d'une fille de 10 ans dont il s'occupe les week-ends, est arrivé en Suisse à l'âge de 6 ans et y a depuis vécu constamment, jusqu'à l'âge adulte. Il y a lieu d'admettre qu'une expulsion du recourant porterait atteinte à son droit au respect de sa vie privée (cf. arrêts 6B_939/2020 du 4 mars 2021 consid. 3.1.3; 6B_255/2020 du 6 mai 2020 consid. 1.2.3 et la référence citée), de sorte que la première condition cumulative de l' art. 66a al. 2 CP est réalisée.</w:t>
      </w:r>
    </w:p>
    <w:p>
      <w:r>
        <w:rPr>
          <w:b/>
        </w:rPr>
        <w:t>E. 4.3</w:t>
      </w:r>
    </w:p>
    <w:p>
      <w:r>
        <w:t>Il convient dès lors d'examiner si l'intérêt privé du recourant à demeurer en Suisse pouvait l'emporter sur l'intérêt public présidant à son expulsion.</w:t>
      </w:r>
    </w:p>
    <w:p>
      <w:r>
        <w:rPr>
          <w:b/>
        </w:rPr>
        <w:t>E. 4.3.1</w:t>
      </w:r>
    </w:p>
    <w:p>
      <w:r>
        <w:t>Dans l'appréciation du cas de rigueur, l' art. 66a al. 2 2 ème phrase CP impose expressément de prendre en considération la situation particulière de l'étranger qui est né ou qui a grandi en Suisse.</w:t>
      </w:r>
    </w:p>
    <w:p>
      <w:r>
        <w:t>L'examen de la clause de rigueur doit être effectué dans chaque cas sur la base des critères d'intégration habituels (cf. ATF 144 IV 332 consid. 3.3.2 p. 340 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 p. 109 s.; arrêt 6B_939/2020 du 4 mars 2021 consid. 3.2).</w:t>
      </w:r>
    </w:p>
    <w:p>
      <w:r>
        <w:rPr>
          <w:b/>
        </w:rPr>
        <w:t>E. 4.3.2</w:t>
      </w:r>
    </w:p>
    <w:p>
      <w:r>
        <w:t>La cour cantonale a exposé que le recourant avait déjà été condamné à cinq reprises et à nouveau pour des faits graves. Son intégration en Suisse était mauvaise puisqu'il ne travaillait pas et vivait à la charge des services sociaux. Il maîtrisait la langue de son pays d'origine, de sorte que son intégration au Cap-Vert ne serait pas moins bonne qu'en Suisse. L'autorité précédente a ainsi estimé que l'intérêt public à l'expulsion du recourant l'emportait sur son intérêt privé à rester en Suisse.</w:t>
      </w:r>
    </w:p>
    <w:p>
      <w:r>
        <w:rPr>
          <w:b/>
        </w:rPr>
        <w:t>E. 4.3.3</w:t>
      </w:r>
    </w:p>
    <w:p>
      <w:r>
        <w:t>L'appréciation de la cour cantonale doit être suivie.</w:t>
      </w:r>
    </w:p>
    <w:p>
      <w:r>
        <w:t>En l'espèce, les intérêts présidant à l'expulsion du recourant sont importants, compte tenu de la nature et de la gravité de l'infraction commise, celui-ci ayant porté atteinte à un bien juridique essentiel, à savoir l'intégrité corporelle. C'est en vain que le recourant soutient que ce n'est pas lui qui a administré les coups de lame de ciseau, dès lors qu'il s'est pleinement associé à l'intention de son comparse et que sa contribution a été essentielle à l'exécution de l'infraction. Sa culpabilité a été qualifiée de très lourde. En outre, la peine privative de liberté de trois ans à laquelle le recourant a été condamné dépasse largement une année, ce qui pourrait permettre une révocation de son autorisation d'établissement sur la base de l'art. 63 al. 1 let. a cum art. 62 al. 1 let. b LEI (cf. ATF 139 I 145 consid. 2.1 p. 147, selon lequel constitue une "peine privative de liberté de longue durée" au sens de l'art. 62 al. 1 let. b LEtr [depuis le 1er janvier 2019: LEI] toute peine dépassant un an d'emprisonnement). A cela s'ajoute que le recourant a déjà été condamné à cinq reprises. Quand bien même les infractions figurant dans son casier judiciaire étaient d'une gravité relative, force est de constater qu'elles ont porté atteinte à plusieurs biens juridiquement protégés et révèlent un mépris persistant du recourant pour les lois et l'ordre juridique suisse.</w:t>
      </w:r>
    </w:p>
    <w:p>
      <w:r>
        <w:t>L'intérêt privé du recourant à demeurer en Suisse est certes également important, puisque ce dernier a essentiellement grandi dans ce pays et que les membres de sa famille y vivent. Cela étant, même si, comme il le soutient, il a travaillé dans le passé comme serveur et "dans le domaine de la construction", il ressort du jugement attaqué qu'il n'a pas de formation professionnelle achevée, qu'il ne travaille plus depuis plusieurs années et qu'il émarge à l'aide sociale. Il ne peut ainsi pas se prévaloir d'une bonne intégration économique et professionnelle en Suisse. Par ailleurs, en tant qu'il soutient que "ses perspectives professionnelles en Suisse sont réelles", il oppose sa propre appréciation à celle de la cour cantonale sans démontrer en quoi celle-ci serait arbitraire. En ce qui concerne les liens du recourant avec son pays d'origine, celui-ci y a vécu pendant les premières années de sa vie et, même s'il soutient ne plus y avoir de famille, il maîtrise la langue de ce pays. La cour cantonale pouvait donc retenir que les possibilités de réintégration du recourant dans son pays d'origine n'étaient pas moindres que son intégration actuelle en Suisse.</w:t>
      </w:r>
    </w:p>
    <w:p>
      <w:r>
        <w:t>Le recourant reproche à la cour cantonale d'avoir omis qu'il avait une fille, âgée de 10 ans, dont il s'occupait un week-end sur deux ainsi que lors des vacances. Il ne ressort cependant pas du jugement attaqué qu'il aurait la garde de sa fille, ni même qu'il contribuerait de manière régulière à son entretien, étant relevé qu'il a été condamné par le passé pour violation d'une obligation d'entretien. Dans ces conditions, les contacts peuvent être maintenus par l'intermédiaire des moyens de communication modernes, voire par des séjours dans le pays d'origine du recourant (cf. ATF 144 I 91 consid. 5.1 p. 96 s. et les références citées; arrêt 6B_50/2020 du 3 mars 2020 consid. 1.4.2).</w:t>
      </w:r>
    </w:p>
    <w:p>
      <w:r>
        <w:t>Pour le surplus, c'est en vain que le recourant, qui n'est pas né en Suisse, invoque la jurisprudence en matière de droit des étrangers, selon laquelle il est généralement admis qu'un avertissement au sens de l' art. 96 al. 2 LEI devrait d'abord être adressé aux étrangers issus de la deuxième génération qui ont commis plusieurs infractions, mais pour qui les condamnations n'ont pas (encore) constitué un cas de révocation de l'autorisation (cf. ATF 144 IV 332 consid. 3.3.3; cf. aussi arrêt 2C_85/2021 du 7 mai 2021 consid. 5.2.3 et les références citées).</w:t>
      </w:r>
    </w:p>
    <w:p>
      <w:r>
        <w:rPr>
          <w:b/>
        </w:rPr>
        <w:t>E. 4.4</w:t>
      </w:r>
    </w:p>
    <w:p>
      <w:r>
        <w:t>En définitive, compte tenu de la gravité de l'infraction commise, de ses multiples antécédents, de sa mauvaise intégration en Suisse et de l'absence de perspectives concrètes dans ce pays, l'intérêt public à l'éloignement du recourant l'emporte sur son intérêt privé à demeurer en Suisse. L'une des conditions pour une application de l' art. 66a al. 2 CP faisant ainsi défaut, la cour cantonale n'a pas violé le droit fédéral en ordonnant l'expulsion du recourant. Pour le surplus, celui-ci ne discute pas de la durée de la mesure - par 7 ans - prononcée à son encontre.</w:t>
      </w:r>
    </w:p>
    <w:p>
      <w:r>
        <w:rPr>
          <w:b/>
        </w:rPr>
        <w:t>E. 5</w:t>
      </w:r>
    </w:p>
    <w:p>
      <w:r>
        <w:t>Au vu de ce qui précède, le recours doit être rejeté dans la mesure où il est recevable.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