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626/2024 vom 24. September 2024</w:t>
      </w:r>
    </w:p>
    <w:p>
      <w:r>
        <w:t>Bundesgericht, 2024-09-24, IT</w:t>
      </w:r>
    </w:p>
    <w:p>
      <w:r>
        <w:rPr>
          <w:b/>
        </w:rPr>
        <w:t xml:space="preserve">Quelle: </w:t>
      </w:r>
      <w:r>
        <w:t>https://mcp.opencaselaw.ch/entscheid/bger_6B_626_2024</w:t>
      </w:r>
    </w:p>
    <w:p>
      <w:r>
        <w:t>FR: TF 6B 626/2024 du 24 septembre 2024</w:t>
      </w:r>
    </w:p>
    <w:p>
      <w:r>
        <w:t>IT: TF 6B 626/2024 del 24 settembre 2024</w:t>
      </w:r>
    </w:p>
    <w:p>
      <w:pPr>
        <w:pStyle w:val="Heading2"/>
      </w:pPr>
      <w:r>
        <w:t>Regeste</w:t>
      </w:r>
    </w:p>
    <w:p>
      <w:r>
        <w:t>Truffa qualificata siccome commessa per mestiere; espulsione; arbitrio, principio in dubio pro reo | Infrazione</w:t>
      </w:r>
    </w:p>
    <w:p>
      <w:pPr>
        <w:pStyle w:val="Heading2"/>
      </w:pPr>
      <w:r>
        <w:t>Erwägungen</w:t>
      </w:r>
    </w:p>
    <w:p>
      <w:r>
        <w:rPr>
          <w:b/>
        </w:rPr>
        <w:t>E. 1.1</w:t>
      </w:r>
    </w:p>
    <w:p>
      <w:r>
        <w:t>Il Tribunale federale vaglia d'ufficio e liberamente se e in che misura un ricorso può essere esaminato nel merito ( DTF 150 IV 103 consid. 1 e rinvio).</w:t>
      </w:r>
    </w:p>
    <w:p>
      <w:r>
        <w:rPr>
          <w:b/>
        </w:rPr>
        <w:t>E. 1.2</w:t>
      </w:r>
    </w:p>
    <w:p>
      <w:r>
        <w:t>Secondo l' art. 40 cpv. 2 LTF i patrocinatori devono notoriamente giustificare il loro mandato mediante procura. Con decreto del 26 agosto 2024 il Tribunale federale, richiamando l' art. 42 cpv. 5 LTF e conformemente alla prassi ( DTF 142 I 10 consid. 2.4.8), ha invitato la patrocinatrice del ricorrente a produrre una procura entro il 9 settembre 2024, con la comminatoria che, in caso di inosservanza, il gravame non sarebbe stato preso in considerazione. L'atto mancante non è stato prodotto, né è stata richiesta una proroga di detto termine. Ne segue che, come preannunciato, il ricorso inoltrato senza valida procura dall'avv. Marina Gottardi a nome di un terzo dev'essere dichiarato inammissibile sulla base della procedura semplificata dell' art. 108 cpv. 1 lett. a LTF (sentenze 1C_379/2024 del 22 luglio 2024 consid. 1.2 e rinvii; 6B_597/2022 del 20 luglio 2022 consid. 5; 6B_226/2012 del 15 maggio 2012 consid. 1.3; FLORENCE AUBRY GIRARDIN, Commentaire de la LTF, 3a ed. 2022, n. 20, 27 e 28 ad art. 40 LTF , e n. 64 seg. ad art. 42 LTF con numerosi rinvii alla giurisprudenza).</w:t>
      </w:r>
    </w:p>
    <w:p>
      <w:r>
        <w:rPr>
          <w:b/>
        </w:rPr>
        <w:t>E. 2.1</w:t>
      </w:r>
    </w:p>
    <w:p>
      <w:r>
        <w:t>La patrocinatrice ha presentato una domanda di assistenza giudiziaria con gratuito patrocinio giusta l' art. 64 LTF ed ha chiesto di essere designata quale difensore d'ufficio del ricorrente. Sostiene che, in concreto, sarebbe dato un caso di difesa obbligatoria ai sensi dell' art. 130 CPP .</w:t>
      </w:r>
    </w:p>
    <w:p>
      <w:r>
        <w:rPr>
          <w:b/>
        </w:rPr>
        <w:t>E. 2.2</w:t>
      </w:r>
    </w:p>
    <w:p>
      <w:r>
        <w:t>L'istituto della difesa obbligatoria previsto dal diritto processuale penale ( art. 130 CPP ) è sconosciuto dalla LTF e non trova quindi applicazione nell'ambito della procedura di ricorso dinanzi al Tribunale federale ( DTF 146 IV 364 consid. 1.2; sentenze 6B_178/2021 del 24 febbraio 2022 consid. 1.2 e rinvii; 6B_990/2021 dell'8 dicembre 2021 consid. 2). In particolare, il fatto che l'avv. Marina Gottardi sia stata designata quale difensore d'ufficio nel procedimento penale in sede cantonale non è determinante nell'ambito della presente procedura ricorsuale. L'invocata circostanza non la dispensava dal presentare una valida procura aggiornata, conformemente all'invito a sanare il vizio ( art. 42 cpv. 5 LTF ) disposto dal Tribunale federale. Non avendo giustificato il mandato per la procedura di ricorso in questa sede, il gravame non può quindi essere esaminato nel merito.</w:t>
      </w:r>
    </w:p>
    <w:p>
      <w:r>
        <w:rPr>
          <w:b/>
        </w:rPr>
        <w:t>E. 3</w:t>
      </w:r>
    </w:p>
    <w:p>
      <w:r>
        <w:t>Non si prelevano spese giudiziarie e non si attribuiscono ripetibili della sede federale.</w:t>
      </w:r>
    </w:p>
    <w:p>
      <w:r>
        <w:rPr>
          <w:b/>
        </w:rPr>
        <w:t>E. 4</w:t>
      </w:r>
    </w:p>
    <w:p>
      <w:r>
        <w:t>Comunicazione alle parti, rispettivamente alla patrocinatrice del ricorrente, e alla Corte di appello e di revisione penale del Cantone Ticino. Losanna, 24 settembre 2024 In nome della I Corte di diritto penale del Tribunale federale svizzero Il Giudice presidente: Muschietti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