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626/2016 vom 21. Juli 2016</w:t>
      </w:r>
    </w:p>
    <w:p>
      <w:r>
        <w:t>Bundesgericht, 2016-07-21, DE</w:t>
      </w:r>
    </w:p>
    <w:p>
      <w:r>
        <w:rPr>
          <w:b/>
        </w:rPr>
        <w:t xml:space="preserve">Quelle: </w:t>
      </w:r>
      <w:r>
        <w:t>https://mcp.opencaselaw.ch/entscheid/bger_6B_626_2016</w:t>
      </w:r>
    </w:p>
    <w:p>
      <w:r>
        <w:t>FR: TF 6B 626/2016 du 21 juillet 2016</w:t>
      </w:r>
    </w:p>
    <w:p>
      <w:r>
        <w:t>IT: TF 6B 626/2016 del 21 luglio 2016</w:t>
      </w:r>
    </w:p>
    <w:p>
      <w:pPr>
        <w:pStyle w:val="Heading2"/>
      </w:pPr>
      <w:r>
        <w:t>Regeste</w:t>
      </w:r>
    </w:p>
    <w:p>
      <w:r>
        <w:t>Nichtanhandnahme | Strafprozess</w:t>
      </w:r>
    </w:p>
    <w:p>
      <w:pPr>
        <w:pStyle w:val="Heading2"/>
      </w:pPr>
      <w:r>
        <w:t>Erwägungen</w:t>
      </w:r>
    </w:p>
    <w:p>
      <w:r>
        <w:rPr>
          <w:b/>
        </w:rPr>
        <w:t>E. 1</w:t>
      </w:r>
    </w:p>
    <w:p>
      <w:r>
        <w:t>Der Beschwerdeführer wurde mit Verfügung vom 3. Juni 2016 aufgefordert, dem Bundesgericht spätestens am 20. Juni 2016 einen Kostenvorschuss von Fr. 800.-- einzuzahlen. Er holte die Gerichtsurkunde auf der Post nicht ab. Darauf wurde ihm die Verfügung mit A-Post zugestellt. Der Kostenvorschuss ging nicht ein. Mit Verfügung vom 24. Juni 2016 wurde dem Beschwerdeführer die gesetzlich vorgeschriebene Nachfrist zur Bezahlung des Kostenvorschusses bis zum 12. Juli 2016 angesetzt, ansonsten auf das Rechtsmittel nicht eingetreten werde. Gemäss Sendungsverfolgung hat der Beschwerdeführer die Verfügung in Empfang genommen. Auch innert der Nachfrist ging der Vorschuss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