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625/2019 vom 7. Juni 2019</w:t>
      </w:r>
    </w:p>
    <w:p>
      <w:r>
        <w:t>Bundesgericht, 2019-06-07, FR</w:t>
      </w:r>
    </w:p>
    <w:p>
      <w:r>
        <w:rPr>
          <w:b/>
        </w:rPr>
        <w:t xml:space="preserve">Quelle: </w:t>
      </w:r>
      <w:r>
        <w:t>https://mcp.opencaselaw.ch/entscheid/bger_6B_625_2019</w:t>
      </w:r>
    </w:p>
    <w:p>
      <w:r>
        <w:t>FR: TF 6B 625/2019 du 7 juin 2019</w:t>
      </w:r>
    </w:p>
    <w:p>
      <w:r>
        <w:t>IT: TF 6B 625/2019 del 7 giugno 2019</w:t>
      </w:r>
    </w:p>
    <w:p>
      <w:pPr>
        <w:pStyle w:val="Heading2"/>
      </w:pPr>
      <w:r>
        <w:t>Regeste</w:t>
      </w:r>
    </w:p>
    <w:p>
      <w:r>
        <w:t>Irrecevabilité formelle du recours en matière pénale | Infractions</w:t>
      </w:r>
    </w:p>
    <w:p>
      <w:pPr>
        <w:pStyle w:val="Heading2"/>
      </w:pPr>
      <w:r>
        <w:t>Erwägungen</w:t>
      </w:r>
    </w:p>
    <w:p>
      <w:r>
        <w:rPr>
          <w:b/>
        </w:rPr>
        <w:t>E. 1</w:t>
      </w:r>
    </w:p>
    <w:p>
      <w:r>
        <w:t>Par jugement du 22 octobre 2018, le Tribunal de police de l'arrondissement de La Côte a condamné X.________ pour vol et a dit que ce dernier devait payer à A.________ une somme de 1'000 francs. Les deux prénommés ont formé appel contre ce jugement. Durant les débats d'appel, une conciliation a été tentée et les intéressés ont conclu une convention aux termes de laquelle A.________ acceptait de retirer son appel. Par jugement du 18 février 2019, la Cour d'appel pénale du Tribunal cantonal du canton de Vaud a rejeté l'appel formé par X.________ et a pris acte de la convention passée à l'audience d'appel ainsi que du retrait de l'appel formé par A.________ contre le jugement du 22 octobre 2018. A.________ forme un recours en matière pénale au Tribunal fédéral contre le jugement du 18 février 2019. Il sollicite par ailleurs le bénéfice de l'assistance judiciaire.</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 En l'espèce, le recourant ne formule aucune conclusion, mais se borne à signaler qu'il "conteste" le jugement de l'autorité précédente. Par ailleurs, il ne prétend ni ne démontre que la cour cantonale aurait d'une quelconque manière violé le droit, mais indique que la décision attaquée ne serait "pas satisfaisante sur le point de vue ni du droit ni de l'équité". C'est en vain que l'on cherche, dans le mémoire de recours, un grief topique répondant aux exigences de motivation découlant des art. 42 al. 2 et 106 al. 2 LTF, le recourant se contentant en substance d'exprimer ses regrets concernant la convention conclue durant les débats d'appel. Faute de satisfaire aux conditions de recevabilité d'un recours en matière pénale au Tribunal fédéral (cf. art. 42 al. 1 et 2 ; 106 al. 2 LTF ), le recours doit être déclaré irrecevable en application de l' art. 108 al. 1 let. a et b LTF .</w:t>
      </w:r>
    </w:p>
    <w:p>
      <w:r>
        <w:rPr>
          <w:b/>
        </w:rPr>
        <w:t>E. 3</w:t>
      </w:r>
    </w:p>
    <w:p>
      <w:r>
        <w:t>Le recours est irrecevable. Comme il était dénué de chances de succès, l'assistance judiciaire ne peut être accordée ( art. 64 al. 1 LTF ). Le recourant, qui succombe, supportera les frais judiciaires, qui seront fixés en tenant compte de sa situation financière, laquelle n'apparaît pas favorable (art. 65 al. 2 et 66 al. 1 LTF).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