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6B_624/2020 vom 9. Juni 2020</w:t>
      </w:r>
    </w:p>
    <w:p>
      <w:r>
        <w:t>Bundesgericht, 2020-06-09, FR</w:t>
      </w:r>
    </w:p>
    <w:p>
      <w:r>
        <w:rPr>
          <w:b/>
        </w:rPr>
        <w:t xml:space="preserve">Quelle: </w:t>
      </w:r>
      <w:r>
        <w:t>https://mcp.opencaselaw.ch/entscheid/bger_6B_624_2020</w:t>
      </w:r>
    </w:p>
    <w:p>
      <w:r>
        <w:t>FR: TF 6B_624/2020 du 9 juin 2020</w:t>
      </w:r>
    </w:p>
    <w:p>
      <w:r>
        <w:t>IT: TF 6B_624/2020 del 9 giugno 2020</w:t>
      </w:r>
    </w:p>
    <w:p>
      <w:pPr>
        <w:pStyle w:val="Heading2"/>
      </w:pPr>
      <w:r>
        <w:t>Erwägungen</w:t>
      </w:r>
    </w:p>
    <w:p>
      <w:r>
        <w:rPr>
          <w:b/>
        </w:rPr>
        <w:t>E. 1</w:t>
      </w:r>
    </w:p>
    <w:p>
      <w:r>
        <w:t>Le 13 janvier 2020, A.________ a déposé plainte contre différents magistrats et collaborateurs de la Chambre patrimoniale vaudoise et de la Cour d'appel civile vaudoise, en contestant en substance un arrêt rendu par cette dernière autorité le 3 décembre 2019.</w:t>
      </w:r>
    </w:p>
    <w:p>
      <w:r>
        <w:t>Par ordonnance du 7 février 2020, le Ministère public de l'arrondissement de l'Est vaudois a refusé d'entrer en matière sur cette plainte.</w:t>
      </w:r>
    </w:p>
    <w:p>
      <w:r>
        <w:t>Par arrêt du 11 mars 2020, la Chambre des recours pénale du Tribunal cantonal du canton de Vaud a rejeté le recours formé par A.________ contre cette ordonnance de non-entrée en matière et a confirmé celle-ci.</w:t>
      </w:r>
    </w:p>
    <w:p>
      <w:r>
        <w:t>A.________ forme un recours en matière pénale au Tribunal fédéral contre l'arrêt du 11 mars 2020.</w:t>
      </w:r>
    </w:p>
    <w:p>
      <w:r>
        <w:rPr>
          <w:b/>
        </w:rPr>
        <w:t>E. 2.1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Si la partie plaignante se plaint d'infractions distinctes, elle doit mentionner, pour chacune d'elles, en quoi consiste son dommage (arrêt 6B_58/2020 du 20 janvier 2020 consid. 2.1).</w:t>
      </w:r>
    </w:p>
    <w:p>
      <w:r>
        <w:rPr>
          <w:b/>
        </w:rPr>
        <w:t>E. 2.2</w:t>
      </w:r>
    </w:p>
    <w:p>
      <w:r>
        <w:t>En l'espèce, le recourant n'explique pas quelles prétentions civiles il pourrait déduire des infractions dont il se plaint et qu'il ne prend d'ailleurs aucunement la peine de distinguer. En outre, il n'expose pas dans quelle mesure il aurait la possibilité de formuler des prétentions civiles à l'encontre des magistrats et collaborateurs de la justice vaudoise dénoncés, soit en principe des agents de l'Etat (cf. art. 3 al. 1 de la loi vaudoise sur la responsabilité de l'Etat, des communes et de leurs agents [LRECA/VD; RS/VD 170.11]), étant rappelé que des prétentions fondées sur le droit public en raison de la responsabilité d'agents de l'Etat ne constituent pas des prétentions civiles au sens de l'art. 81 al. 1 let. b ch. 5 LTF (cf. arrêts 6B_1310/2019 du 4 mai 2020 consid. 1.3; 6B_418/2020 du 4 mai 2020 consid. 6).</w:t>
      </w:r>
    </w:p>
    <w:p>
      <w:r>
        <w:t>A défaut d'explications en la matière, le recourant n'a pas la qualité pour recourir sur le fond de la cause au sens de l'art. 81 al. 1 let. b ch. 5 LTF.</w:t>
      </w:r>
    </w:p>
    <w:p>
      <w:r>
        <w:rPr>
          <w:b/>
        </w:rPr>
        <w:t>E. 2.3</w:t>
      </w:r>
    </w:p>
    <w:p>
      <w:r>
        <w:t>L'hypothèse visée à l'art. 81 al. 1 let. b ch. 6 LTF n'entre pas en considération dans le cas d'espèce, dès lors que le recourant ne formule aucun grief recevable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Le recourant se borne à reprocher à l'autorité précédente de ne pas avoir mentionné les arguments développés dans sa plainte. Il prétend ainsi déposer "plainte pour déni de justice" contre les magistrats de la cour cantonale ayant rendu l'arrêt attaqué. De telles considérations ne répondent aucunement aux exigences de motivation, découlant des art. 42 al. 2 et 106 al. 2 LTF, attachées à un grief pour déni de justice.</w:t>
      </w:r>
    </w:p>
    <w:p>
      <w:r>
        <w:rPr>
          <w:b/>
        </w:rPr>
        <w:t>E. 2.5</w:t>
      </w:r>
    </w:p>
    <w:p>
      <w:r>
        <w:t>Enfin, le recourant formule diverses critiques à l'encontre de l'arrêt attaqué, en se plaignant notamment du temps écoulé entre la décision et sa notification, en faisant part de ses craintes quant à la partialité de la cour cantonale, ou encore en prétendant ne pas avoir bénéficié d'un procès équitable.</w:t>
      </w:r>
    </w:p>
    <w:p>
      <w:r>
        <w:t>Aucun de ces aspects ne fait l'objet d'un grief recevable, répondant aux exigences de motivation découlant des art. 42 al. 2 et 106 al. 2 LTF.</w:t>
      </w:r>
    </w:p>
    <w:p>
      <w:r>
        <w:rPr>
          <w:b/>
        </w:rPr>
        <w:t>E. 3</w:t>
      </w:r>
    </w:p>
    <w:p>
      <w:r>
        <w:t>Sur le vu de ce qui précède, le recours doit être déclaré irrecevable selon la procédure simplifiée prévue par l' art. 108 al. 1 let.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