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6B_623/2016 vom 25. April 2017</w:t>
      </w:r>
    </w:p>
    <w:p>
      <w:r>
        <w:t>Bundesgericht, 2017-04-25, FR</w:t>
      </w:r>
    </w:p>
    <w:p>
      <w:r>
        <w:rPr>
          <w:b/>
        </w:rPr>
        <w:t xml:space="preserve">Quelle: </w:t>
      </w:r>
      <w:r>
        <w:t>https://mcp.opencaselaw.ch/entscheid/bger_6B_623_2016</w:t>
      </w:r>
    </w:p>
    <w:p>
      <w:r>
        <w:t>FR: TF 6B_623/2016 du 25 avril 2017</w:t>
      </w:r>
    </w:p>
    <w:p>
      <w:r>
        <w:t>IT: TF 6B_623/2016 del 25 aprile 2017</w:t>
      </w:r>
    </w:p>
    <w:p>
      <w:pPr>
        <w:pStyle w:val="Heading2"/>
      </w:pPr>
      <w:r>
        <w:t>Erwägungen</w:t>
      </w:r>
    </w:p>
    <w:p>
      <w:r>
        <w:rPr>
          <w:b/>
        </w:rPr>
        <w:t>E. 1</w:t>
      </w:r>
    </w:p>
    <w:p>
      <w:r>
        <w:t>Le recourant conteste l'application faite par la cour cantonale de l' art. 49 al. 2 CP .</w:t>
      </w:r>
    </w:p>
    <w:p>
      <w:r>
        <w:rPr>
          <w:b/>
        </w:rPr>
        <w:t>E. 1.1</w:t>
      </w:r>
    </w:p>
    <w:p>
      <w:r>
        <w:t>Selon l' art. 49 al. 1 CP ,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 ATF 137 IV 57 consid. 4.3.1 p. 58).</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art. 49 al. 2 CP ). Cette disposition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 ATF 141 IV 61 consid. 6.1.2 p. 67).</w:t>
      </w:r>
    </w:p>
    <w:p>
      <w:r>
        <w:rPr>
          <w:b/>
        </w:rPr>
        <w:t>E. 1.2</w:t>
      </w:r>
    </w:p>
    <w:p>
      <w:r>
        <w:t>Amenée à juger des faits commis en 2010, antérieurs aux jugements rendus par le Tribunal correctionnel de Lyon les 1</w:t>
      </w:r>
    </w:p>
    <w:p>
      <w:r>
        <w:t>er septembre 2011 (six mois d'emprisonnement) et 2 février 2012 (amende), ainsi qu'à celui de la Juridiction de proximité de Villeurbanne du 23 février 2015 (amende), la cour cantonale, relevant qu'une peine complémentaire devait être fixée, a jugé cet exercice mal aisé. Selon elle, il était en effet délicat, voire impossible, de se mettre dans la peau d'un juge étranger; celui-ci devait fixer la peine selon les principes et les variables de son propre droit, dont les valeurs et les pondérations étaient forcément différentes de celles qui prévalaient en Suisse. Une lourde peine infligée à l'étranger pour des faits relativement mineurs obligerait le tribunal suisse à se montrer plus clément sur la peine complémentaire à prononcer pour éviter une condamnation exagérée, ou à punir plus sévèrement les faits dont il avait à connaître pour garder une proportion avec le jugement étranger. L'inverse était également vrai. En outre, le juge suisse respectivement le juge de l'Etat étranger n'avait pas la légitimité pour influencer la décision de l'autre: le prévenu n'avait pas à être avantagé ou prétérité par de telles différences intrinsèques à tout système pénal, lequel exprimait des sensibilités distinctes en fonction de la société dont il était issu, que ce soit dans sa partie générale ou dans sa partie spéciale. L'autorité précédente a ainsi conclu que la peine à prononcer devait être uniquement complémentaire aux peines prononcées en Suisse, à l'exclusion des peines françaises. Ce faisant, elle a considéré que si elle avait eu à statuer en une seule fois sur l'ensemble des infractions commises en Suisse par le recourant, soit celles jugées le 25 août 2015 par la Cour d'appel pénal du Tribunal cantonal de l'Etat de Fribourg - les infractions les plus graves retenues étant les vols en bande et par métier - et celles objet de la présente procédure, savoir les infractions de mise en danger de la vie d'autrui ( art. 129 CP ) et de violation grave des règles de la circulation routière (art. 90 ch. 2 aLCR), une peine privative de liberté de 36 mois était adaptée à la culpabilité du recourant et à l'ensemble des circonstances. La peine de base étant de 24 mois, la peine privative de liberté complémentaire s'établissait à 12 mois. S'y cumulait une peine-pécuniaire de 30 jours-amende à 30 fr. pour l'empêchement d'accomplir un acte officiel ( art. 286 CP ). Etant donné la gravité des faits, la peine complémentaire de 12 mois devait être prononcée de manière ferme pour six mois et avec sursis pendant quatre ans pour le solde. Quant à la peine pécuniaire de 30 jours-amende à 30 fr., elle devait également être prononcée avec un délai d'épreuve de quatre ans, afin d'inciter le recourant à poursuivre ses bonnes dispositions.</w:t>
      </w:r>
    </w:p>
    <w:p>
      <w:r>
        <w:rPr>
          <w:b/>
        </w:rPr>
        <w:t>E. 1.3</w:t>
      </w:r>
    </w:p>
    <w:p>
      <w:r>
        <w:t>Le recourant, qui conteste cette motivation, se prévaut de la jurisprudence du Tribunal fédéral selon laquelle l' art. 49 al. 2 CP est également applicable si la première condamnation a été prononcée à l'étranger, même si elle concerne des faits qui ne relèvent pas de la juridiction suisse (voir notamment ATF 141 IV 61 consid. 6.1.2 p. 67 et la référence citée). Il fait ainsi valoir que la peine prononcée par la cour cantonale devrait être complémentaire, non seulement à la peine infligée le 25 août 2015 par la Cour d'appel pénal du Tribunal cantonal de l'Etat de Fribourg, mais également à celle fixée le 1</w:t>
      </w:r>
    </w:p>
    <w:p>
      <w:r>
        <w:t>er septembre 2011 par le Tribunal correctionnel de Lyon. La peine de base serait dès lors de 30 mois, à laquelle il conviendrait d'ajouter la peine complémentaire de 12 mois infligée par la cour cantonale dans le cadre de la décision entreprise, ce qui aboutirait à une peine globale supérieure à 36 mois, excluant l'octroi d'un sursis, même partiel.</w:t>
      </w:r>
    </w:p>
    <w:p>
      <w:r>
        <w:rPr>
          <w:b/>
        </w:rPr>
        <w:t>E. 1.4</w:t>
      </w:r>
    </w:p>
    <w:p>
      <w:r>
        <w:t>Le Tribunal fédéral a modifié sa jurisprudence sur ce point le 28 septembre 2016. Une peine complémentaire au sens de l' art. 49 al. 2 CP n'entre désormais en considération que si la première condamnation a été prononcée en Suisse ( ATF 142 IV 329 consid. 1.4.1 p. 330 ss).</w:t>
      </w:r>
    </w:p>
    <w:p>
      <w:r>
        <w:rPr>
          <w:b/>
        </w:rPr>
        <w:t>E. 1.5</w:t>
      </w:r>
    </w:p>
    <w:p>
      <w:r>
        <w:t>Il découle de cette jurisprudence, qui s'applique immédiatement (cf. ATF 142 V 551 consid. 4.1 p. 558 s.; 135 II 78 consid. 3.2 p. 85), qu'il ne peut exister de concours rétrospectif en cas de jugement étranger. La cour cantonale pouvait, dès lors, examiner les faits indépendamment de ceux jugés le 1</w:t>
      </w:r>
    </w:p>
    <w:p>
      <w:r>
        <w:t>er septembre 2011 en France, et ainsi se limiter à fixer une peine complémentaire à celle infligée le 25 août 2015 par la Cour d'appel pénal du Tribunal cantonal de l'Etat de Fribourg. Le grief est en conséquence rejeté.</w:t>
      </w:r>
    </w:p>
    <w:p>
      <w:r>
        <w:rPr>
          <w:b/>
        </w:rPr>
        <w:t>E. 2</w:t>
      </w:r>
    </w:p>
    <w:p>
      <w:r>
        <w:t>Pour le reste, le recourant discute le sursis partiel accordé ainsi que la quotité de la peine privative de liberté d'ensemble arrêtée uniquement en relation avec son grief précédent. Il n'y a dès lors pas lieu d'examiner ces éléments sous l'angle de l'art. 43, respectivement des art. 47 et 49 al. 1 CP ( art. 42 al. 2 LTF ).</w:t>
      </w:r>
    </w:p>
    <w:p>
      <w:r>
        <w:rPr>
          <w:b/>
        </w:rPr>
        <w:t>E. 3</w:t>
      </w:r>
    </w:p>
    <w:p>
      <w:r>
        <w:t>Sur le vu de ce qui précède, le recours doit être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