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6B_620/2020 vom 9. Juni 2020</w:t>
      </w:r>
    </w:p>
    <w:p>
      <w:r>
        <w:t>Bundesgericht, 2020-06-09, FR</w:t>
      </w:r>
    </w:p>
    <w:p>
      <w:r>
        <w:rPr>
          <w:b/>
        </w:rPr>
        <w:t xml:space="preserve">Quelle: </w:t>
      </w:r>
      <w:r>
        <w:t>https://mcp.opencaselaw.ch/entscheid/bger_6B_620_2020</w:t>
      </w:r>
    </w:p>
    <w:p>
      <w:r>
        <w:t>FR: TF 6B_620/2020 du 9 juin 2020</w:t>
      </w:r>
    </w:p>
    <w:p>
      <w:r>
        <w:t>IT: TF 6B_620/2020 del 9 giugno 2020</w:t>
      </w:r>
    </w:p>
    <w:p>
      <w:pPr>
        <w:pStyle w:val="Heading2"/>
      </w:pPr>
      <w:r>
        <w:t>Erwägungen</w:t>
      </w:r>
    </w:p>
    <w:p>
      <w:r>
        <w:rPr>
          <w:b/>
        </w:rPr>
        <w:t>E. 1</w:t>
      </w:r>
    </w:p>
    <w:p>
      <w:r>
        <w:t>Par ordonnance pénale du 29 novembre 2019, le Ministère public de l'arrondissement de l'Est vaudois a condamné A.________, pour escroquerie d'importance mineure, à une amende de 300 francs.</w:t>
      </w:r>
    </w:p>
    <w:p>
      <w:r>
        <w:t>Par lettre déposée le 17 février 2020 au greffe du ministère public, A.________ a formé opposition contre cette ordonnance pénale.</w:t>
      </w:r>
    </w:p>
    <w:p>
      <w:r>
        <w:t>Le ministère public a transmis le dossier de la cause au Tribunal de police de l'arrondissement de l'Est vaudois, en indiquant que l'opposition lui paraissait tardive.</w:t>
      </w:r>
    </w:p>
    <w:p>
      <w:r>
        <w:t>Par prononcé du 3 mars 2020, le Tribunal de police de l'arrondissement de l'Est vaudois a déclaré irrecevable l'opposition formée par A.________ contre l'ordonnance pénale du 29 novembre 2019 et a constaté que celle-ci était exécutoire.</w:t>
      </w:r>
    </w:p>
    <w:p>
      <w:r>
        <w:t>Par arrêt du 18 mars 2020, la Chambre des recours pénale du Tribunal cantonal du canton de Vaud a rejeté le recours formé par A.________ contre ce prononcé et a confirmé celui-ci.</w:t>
      </w:r>
    </w:p>
    <w:p>
      <w:r>
        <w:t>A.________ forme un recours en matière pénale au Tribunal fédéral contre l'arrêt du 18 mars 2020.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recourant consacre l'essentiel de son mémoire de recours - qui ne comprend pas de conclusions - à évoquer les événements ayant conduit à sa condamnation par ordonnance pénale, alors même que ces aspects ne faisaient aucunement l'objet de l'arrêt attaqué. Pour le reste, il ne conteste pas les constatations de la cour cantonale selon lesquelles l'opposition contre ladite ordonnance pénale a été formée tardivement, mais se contente d'affirmer - de manière purement appellatoire et donc irrecevable - qu'il n'aurait jamais reçu les courriers du ministère public.</w:t>
      </w:r>
    </w:p>
    <w:p>
      <w:r>
        <w:rPr>
          <w:b/>
        </w:rPr>
        <w:t>E. 3</w:t>
      </w:r>
    </w:p>
    <w:p>
      <w:r>
        <w:t>L'irrecevabilité du recours est manifeste. Il convient de la constater dans la procédure prévue par l' art. 108 al. 1 let. a et b LTF . Comme le recours était dénué de chances de succès, la demande d'assistance judiciaire doit être rejetée ( art. 64 al. 1 LTF ). Le recourant, qui succombe, supportera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