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6B_619/2018 vom 24. August 2018</w:t>
      </w:r>
    </w:p>
    <w:p>
      <w:r>
        <w:t>Bundesgericht, 2018-08-24, FR</w:t>
      </w:r>
    </w:p>
    <w:p>
      <w:r>
        <w:rPr>
          <w:b/>
        </w:rPr>
        <w:t xml:space="preserve">Quelle: </w:t>
      </w:r>
      <w:r>
        <w:t>https://mcp.opencaselaw.ch/entscheid/bger_6B_619_2018</w:t>
      </w:r>
    </w:p>
    <w:p>
      <w:r>
        <w:t>FR: TF 6B_619/2018 du 24 août 2018</w:t>
      </w:r>
    </w:p>
    <w:p>
      <w:r>
        <w:t>IT: TF 6B_619/2018 del 24 agosto 2018</w:t>
      </w:r>
    </w:p>
    <w:p>
      <w:pPr>
        <w:pStyle w:val="Heading2"/>
      </w:pPr>
      <w:r>
        <w:t>Erwägungen</w:t>
      </w:r>
    </w:p>
    <w:p>
      <w:r>
        <w:rPr>
          <w:b/>
        </w:rPr>
        <w:t>E. 1</w:t>
      </w:r>
    </w:p>
    <w:p>
      <w:r>
        <w:t>L'objet du litige est circonscrit par l'arrêt AP18.002146-VCR à l'application de l' art. 386 al. 3 CPP , de sorte que toutes autres considérations, en particulier celles ayant trait à l'arrêt AP18.006848-VCR et faisant l'objet de la procédure distincte 6B_754/2018, sont irrecevables (cf. art. 80 al. 1 LTF ).</w:t>
      </w:r>
    </w:p>
    <w:p>
      <w:r>
        <w:rPr>
          <w:b/>
        </w:rPr>
        <w:t>E. 2</w:t>
      </w:r>
    </w:p>
    <w:p>
      <w:r>
        <w:t>Se plaignant en substance d'une violation de l' art. 386 al. 3 CPP , le recourant soutient qu'il a retiré à tort son " recours " parce qu'il aurait été induit en erreur par le juge d'application des peines.</w:t>
      </w:r>
    </w:p>
    <w:p>
      <w:r>
        <w:rPr>
          <w:b/>
        </w:rPr>
        <w:t>E. 2.1</w:t>
      </w:r>
    </w:p>
    <w:p>
      <w:r>
        <w:t>Selon l' art. 386 al. 3 CPP , le retrait est définitif, à moins que la partie ait été induite à faire sa déclaration par une tromperie, une infraction ou une information inexacte des autorités. Cette disposition est applicable par analogie au retrait d'opposition (cf. GILLIÉRON/KILLIAS, in Commentaire Romand, Code de procédure pénale suisse, 2011, KUHN/JEANNERET [éd.], 2011, n° 10 et 12 ad art. 353 CPP ). La preuve des vices du consentement doit être apportée par celui qui s'en prévaut ( ATF 141 IV 269 consid. 2.2.1 p. 271; arrêt 6B_847/2015 du 13 juin 2016 consid. 2).</w:t>
      </w:r>
    </w:p>
    <w:p>
      <w:r>
        <w:rPr>
          <w:b/>
        </w:rPr>
        <w:t>E. 2.2</w:t>
      </w:r>
    </w:p>
    <w:p>
      <w:r>
        <w:t>En l'espèce, le recourant soutient que le juge d'application des peines l'aurait simplement informé que l'art. 36 al. 3 aCP avait été abrogé. Celui-ci aurait ainsi commis un dol et induit le recourant en erreur, de sorte qu'il aurait retiré son opposition sur la base de cette tromperie. Comme le soutient à juste titre la cour cantonale, le recourant n'apporte aucune preuve qui laisserait penser que le premier juge l'aurait " trompé ". Au contraire, il ressort du procès-verbal que le recourant a retiré son opposition après que le premier juge l'eut correctement renseigné sur les conditions d'application de l'art. 36 al. 3 aCP. C'est dès lors à bon droit que la cour cantonale a confirmé que le recourant n'avait pas été induit à retirer son opposition par une tromperie, une infraction ou une information inexacte des autorités. Le grief du recourant est rejeté.</w:t>
      </w:r>
    </w:p>
    <w:p>
      <w:r>
        <w:rPr>
          <w:b/>
        </w:rPr>
        <w:t>E. 2.3</w:t>
      </w:r>
    </w:p>
    <w:p>
      <w:r>
        <w:t>Le retrait de son opposition étant définitif, c'est en vain que le recourant reproche aux autorités de ne pas avoir examiné les conditions d'application de l'art. 36 al. 3 aCP.</w:t>
      </w:r>
    </w:p>
    <w:p>
      <w:r>
        <w:rPr>
          <w:b/>
        </w:rPr>
        <w:t>E. 3</w:t>
      </w:r>
    </w:p>
    <w:p>
      <w:r>
        <w:t>Le recourant se plaint encore de ne pas avoir pu " participer aux diverses procédures de contraventions " pour des raisons médicales et en raison de sa détention et demande une restitution du délai ainsi que l'assistance d'un avocat. Il se prévaut également de la nullité absolue des ordonnances pénales et des ordonnances de conversion au motif que leur motivation ne serait pas suffisante. Il prétend également que les ordonnances pénales n'auraient pas été valablement notifiées. Aucun de ces points n'a été examiné dans l'arrêt attaqué, lequel concernait exclusivement la validité du retrait de l'opposition du recourant au sens de l' art. 386 al. 3 CPP . Les motifs invoqués par le recourant ne constituent pas un cas de nullité (sur cette notion, ATF 138 II 501 consid. 3.1 p. 503 s.) mais d'annulation que le recourant aurait dû invoquer dans le cadre des voies de droit cantonales à disposition. Les griefs du recourant sont ainsi irrecevables (cf. art. 80 al. 1 LTF ).</w:t>
      </w:r>
    </w:p>
    <w:p>
      <w:r>
        <w:rPr>
          <w:b/>
        </w:rPr>
        <w:t>E. 4</w:t>
      </w:r>
    </w:p>
    <w:p>
      <w:r>
        <w:t>Pour le surplus, le recourant invoque une violation du droit d'être entendu au sens de l' art. 29 al. 3 Cst. , en se contentant de soutenir qu'il " n'a pas été en mesure de remettre les pièces dans le cadre de la procédure, comme il en a la possibilité légale ". Ce faisant, son argumentation ne remplit manifestement pas les exigences de motivation de l' art. 106 al. 2 LTF . Il en va de même des griefs de violation du principe de l'égalité de traitement au sens de l' art. 8 Cst. , de violation de l'interdiction de l'arbitraire au sens de l' art. 9 Cst. , de violation du principe du formalisme excessif et de la proportionnalité ainsi que d'abus du pouvoir d'appréciation, que le recourant se contente d'énoncer, sans indiquer en quoi l'arrêt attaqué aurait violé ces principes.</w:t>
      </w:r>
    </w:p>
    <w:p>
      <w:r>
        <w:rPr>
          <w:b/>
        </w:rPr>
        <w:t>E. 5</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