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617/2015 vom 27. August 2015</w:t>
      </w:r>
    </w:p>
    <w:p>
      <w:r>
        <w:t>Bundesgericht, 2015-08-27, FR</w:t>
      </w:r>
    </w:p>
    <w:p>
      <w:r>
        <w:rPr>
          <w:b/>
        </w:rPr>
        <w:t xml:space="preserve">Quelle: </w:t>
      </w:r>
      <w:r>
        <w:t>https://mcp.opencaselaw.ch/entscheid/bger_6B_617_2015</w:t>
      </w:r>
    </w:p>
    <w:p>
      <w:r>
        <w:t>FR: TF 6B 617/2015 du 27 août 2015</w:t>
      </w:r>
    </w:p>
    <w:p>
      <w:r>
        <w:t>IT: TF 6B 617/2015 del 27 agosto 2015</w:t>
      </w:r>
    </w:p>
    <w:p>
      <w:pPr>
        <w:pStyle w:val="Heading2"/>
      </w:pPr>
      <w:r>
        <w:t>Regeste</w:t>
      </w:r>
    </w:p>
    <w:p>
      <w:r>
        <w:t>Traitement institutionnel, placement en milieu fermé (art. 59 CP); réparation morale pour détention injustifiée dans un établissement non approprié | Droit pénal (en général)</w:t>
      </w:r>
    </w:p>
    <w:p>
      <w:pPr>
        <w:pStyle w:val="Heading2"/>
      </w:pPr>
      <w:r>
        <w:t>Erwägungen</w:t>
      </w:r>
    </w:p>
    <w:p>
      <w:r>
        <w:rPr>
          <w:b/>
        </w:rPr>
        <w:t>E. 1.1</w:t>
      </w:r>
    </w:p>
    <w:p>
      <w:r>
        <w:t>Le recourant soutient que la décision du 4 avril 2014 du SAPEM ordonnant son transfert en milieu fermé est nulle, car elle a été rendue par l'autorité d'exécution et non par un juge; en outre, il n'aurait pas pu s'expliquer sur les reproches qui lui avaient été faits (fugues et consommation de cannabis), et la décision serait dépourvue de motivation. Il fait également valoir que l'ordre d'écrou serait nul, car il ordonnerait sa détention, pour une durée indéterminée, à la prison de Champ-Dollon qui ne constituerait pas un établissement pénitentiaire au sens des art. 59 al. 3 et 76 al. 2 CP.</w:t>
      </w:r>
    </w:p>
    <w:p>
      <w:r>
        <w:rPr>
          <w:b/>
        </w:rPr>
        <w:t>E. 1.2</w:t>
      </w:r>
    </w:p>
    <w:p>
      <w:r>
        <w:t>La cour cantonale a constaté que le recours cantonal indiquait être dirigé contre le jugement du 13 janvier 2015 du TAPEM. En tant qu'il était dirigé contre la décision de placement en milieu fermé du 4 avril 2014, il était irrecevable, faute d'avoir été déposé dans le délai; pour le surplus, cette décision n'était pas nulle, puisque, conformément à la jurisprudence (arrêt 6B_629/2009 du 21 décembre 2009 consid. 1.2.3), le SAPEM, en tant qu'autorité d'exécution, était compétent pour ordonner un placement dans un établissement fermé selon l' art. 59 al. 3 CP . Le recours dirigé contre l'ordre d'écrou était également irrecevable, puisque, en tant qu'acte matériel, celui-ci n'était pas susceptible de recours. En revanche, la cour cantonale a admis le recours sur la question d'une éventuelle indemnisation pour détention illicite. Le recourant se plaignait d'avoir été détenu dans des conditions " inhumaines, sans suivi psychiatrique ni thérapeutique durant 295 jours, enfermé 23 heures sur 24 ". En tant que personne soumise à un traitement institutionnel au sens de l' art. 59 al. 3 CP , il pouvait également invoquer l' art. 5 CEDH (cf. ATF 136 IV 156 consid. 3.2 p. 161; arrêt 6B_445/2013 du 14 janvier 2014, consid. 4.2). Saisi du contrôle de la mesure, le TAPEM devait donc intervenir en cas d'allégations crédibles de violations de la CEDH et constater, le cas échéant, de telles violations (arrêt 6B_445/2013 du 14 janvier 2013 consid. 4.2). La cour cantonale a donc renvoyé la cause au TAPEM pour qu'il se prononce sur le caractère licite ou non des conditions de détention et sur une éventuelle indemnisation.</w:t>
      </w:r>
    </w:p>
    <w:p>
      <w:r>
        <w:rPr>
          <w:b/>
        </w:rPr>
        <w:t>E. 2.1</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 Le recourant doit avoir un intérêt actuel et pratique au traitement de son recours ( ATF 136 I 274 consid. 1.3; 133 II 81 consid. 3). Selon la jurisprudence, lorsque la détention préventive a pris fin, il n'y a en règle générale plus d'intérêt pratique et actuel à traiter un recours contre cette dernière ( ATF 125 I 394 consid. 4a p. 397).</w:t>
      </w:r>
    </w:p>
    <w:p>
      <w:r>
        <w:rPr>
          <w:b/>
        </w:rPr>
        <w:t>E. 2.2</w:t>
      </w:r>
    </w:p>
    <w:p>
      <w:r>
        <w:t>En l'espèce, le recourant a été transféré à la prison de Champ-Dollon le 4 avril 2014. Il a obtenu gain de cause devant le TAPEM et a été placé à nouveau à la clinique A.________ le 23 janvier 2015. N'étant actuellement plus incarcéré dans un établissement pénitentiaire, il n'a donc plus d'intérêt juridique à faire constater la nullité des décisions des 4 avril 2015, en vue de son transfert dans un autre établissement.</w:t>
      </w:r>
    </w:p>
    <w:p>
      <w:r>
        <w:rPr>
          <w:b/>
        </w:rPr>
        <w:t>E. 2.3</w:t>
      </w:r>
    </w:p>
    <w:p>
      <w:r>
        <w:t>Le recourant conserve toutefois un intérêt juridique à la constatation de la nullité des décisions du SAPEM du 4 avril 2015, en relation avec sa requête en indemnisation pour détention illicite. La cour cantonale a cependant renvoyé la cause au TAPEM pour se prononcer sur l'indemnité pour détention illicite, le chargeant d'examiner s'il y avait d'éventuelles violations de la CEDH. Pour fonder la nullité de ces décisions, le recourant fait valoir que son placement ne repose pas sur une décision prononcée par un juge mais par une autorité administrative et que son droit d'être entendu a été violé. Contrairement à ce que soutient le recourant, cet examen ne se limite pas à la taille de la cellule ou au nombre de personnes avec qui le détenu partage sa cellule (cf. mémoire p. 21). L'art. 5 § 5 CEDH garantit un droit à réparation à toute personne victime d'une arrestation ou d'une détention dans des conditions contraires aux règles énoncées aux § 1 à 4 de cette disposition. L' art. 5 CEDH exige aussi la conformité de la privation de liberté aux dispositions du droit interne, de telle sorte que la violation de ces dernières dispositions donne légalement ouverture au droit à la réparation au titre de l'art. 5 § 5 CEDH ( PIQUEREZ/MACALUSO, Manuel de procédure pénale suisse, 2011, n° 2297, p. 731). Dans la requête en indemnisation, la personne détenue peut également faire valoir les garanties posées à l'art. 6 § 3 CEDH ( ATF 125 IV 394 consid. 5b p. 399). La cour cantonale ne s'est donc pas prononcée sur ces questions, lesquelles pourront être traitées dans le cadre du renvoi au TAPEM. En l'état, faute de décision de dernière instance sur ces points ( art. 80 al. 1 LTF ) et compte tenu du caractère incident de l'arrêt de renvoi (cf. art. 93 LTF ), les griefs du recourant sont irrecevables.</w:t>
      </w:r>
    </w:p>
    <w:p>
      <w:r>
        <w:rPr>
          <w:b/>
        </w:rPr>
        <w:t>E. 3</w:t>
      </w:r>
    </w:p>
    <w:p>
      <w:r>
        <w:t>Le recours doit être déclaré irrecevable.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