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6B_615/2017 vom 2. Mai 2018</w:t>
      </w:r>
    </w:p>
    <w:p>
      <w:r>
        <w:t>Bundesgericht, 2018-05-02, FR</w:t>
      </w:r>
    </w:p>
    <w:p>
      <w:r>
        <w:rPr>
          <w:b/>
        </w:rPr>
        <w:t xml:space="preserve">Quelle: </w:t>
      </w:r>
      <w:r>
        <w:t>https://mcp.opencaselaw.ch/entscheid/bger_6B_615_2017</w:t>
      </w:r>
    </w:p>
    <w:p>
      <w:r>
        <w:t>FR: TF 6B_615/2017 du 2 mai 2018</w:t>
      </w:r>
    </w:p>
    <w:p>
      <w:r>
        <w:t>IT: TF 6B_615/2017 del 2 maggio 2018</w:t>
      </w:r>
    </w:p>
    <w:p>
      <w:pPr>
        <w:pStyle w:val="Heading2"/>
      </w:pPr>
      <w:r>
        <w:t>Erwägungen</w:t>
      </w:r>
    </w:p>
    <w:p>
      <w:r>
        <w:rPr>
          <w:b/>
        </w:rPr>
        <w:t>E. 1.1</w:t>
      </w:r>
    </w:p>
    <w:p>
      <w:r>
        <w:t>Le recourant fait valoir que la décision de retrait fictif de l'opposition fondée sur l' art. 355 al. 2 CPP est inadmissible du fait de son domicile en Turquie. En outre, il allègue qu'il ne pouvait pas être retenu que son comportement, dans son ensemble, démontrait qu'il s'était désintéressé de la suite de la procédure.</w:t>
      </w:r>
    </w:p>
    <w:p>
      <w:r>
        <w:t>La cour cantonale a considéré que sa convocation ne violait pas la souveraineté de la Turquie où le recourant résidait, dès lors qu'elle lui avait été valablement adressée à son adresse de notification à l'étude genevoise de son conseil. Dès lors qu'il n'ignorait pas la convocation à l'audience ni les conséquences d'un défaut, le recourant ne pouvait se prévaloir de l' ATF 140 IV 82 et du fait que son comportement ne démontrait pas qu'il s'était désintéressé de la suite de la procédure.</w:t>
      </w:r>
    </w:p>
    <w:p>
      <w:r>
        <w:rPr>
          <w:b/>
        </w:rPr>
        <w:t>E. 1.2</w:t>
      </w:r>
    </w:p>
    <w:p>
      <w:r>
        <w:t>Selon l' art. 355 CPP , en cas d'opposition à l'ordonnance pénale, le ministère public administre les autres preuves nécessaires au jugement de l'opposition (al. 1). Si l'opposant, sans excuse, fait défaut à une audition malgré une citation à comparaître, son opposition est réputée retirée (al. 2).</w:t>
      </w:r>
    </w:p>
    <w:p>
      <w:r>
        <w:t>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 art. 355 al. 2 CPP doit être interprétée de manière restrictive ( ATF 140 IV 82 consid. 2.3 p. 84; arrêt 6B_152/2013 du 27 mai 2013, consid. 4.5; cf. CHRISTIAN DENYS, Ordonnance pénale: questions choisies et jurisprudence récente, in SJ 2016 II 125, 132 s.).</w:t>
      </w:r>
    </w:p>
    <w:p>
      <w:r>
        <w:t>Selon la jurisprudence, il faut d'abord que le prévenu ait eu une connaissance effective de la convocation à l'audience et des conséquences du défaut, l'abus de droit étant réservé ( ATF 140 IV 82 consid. 2.7 p. 86; arrêt 6B_397/2015 du 26 novembre 2015 consid. 1.2). En outre, selon une interprétation conforme à la Constitution, la fiction légale du retrait de l'opposition ne peut s'appliquer que si l'on peut déduire du défaut non excusé un désintérêt pour la suite de la procédure pénale ( ATF 140 IV 86 consid. 2.6; ATF 140 IV 82 consid. 2.5; arrêt 6B_152/2013 du 27 mai 2013 consid. 4.5.4).</w:t>
      </w:r>
    </w:p>
    <w:p>
      <w:r>
        <w:t>La jurisprudence a précisé, en outre, que l' art. 355 al. 2 CPP n'avait pas d'effet à l'étranger. Lorsque le prévenu est domicilié à l'étranger, les autorités suisses ne peuvent pas lui faire parvenir une citation à comparaître assortie de menaces de sanctions; si elles le font, elles violent la souveraineté de l'Etat étranger. Ce que les personnes résidant dans un autre Etat doivent faire ou éviter de faire est défini par l'Etat en question. Dans la mesure où les autorités suisses veulent atteindre un prévenu séjournant à l'étranger, elles ne peuvent le faire qu'avec la collaboration et l'accord de l'Etat étranger. Elles doivent par conséquent demander l'entraide judiciaire (cf. ATF 140 IV 86 consid. 2.4 p. 89; arrêt 6B_404/2014 du 5 juin 2015 consid. 1.3, in SJ 2016 I 61). Les citations que les autorités suisses font parvenir à un prévenu séjournant à l'étranger représentent une invitation dans la procédure à laquelle le prévenu peut donner suite ou non sans en subir de préjudice; la fiction de retrait de l'opposition à l'ordonnance pénale est ainsi inopérante (cf. ATF 140 IV 86 consid. 2.4 et 2.5 p. 91; arrêt 6B_404/2014 du 5 juin 2015 consid. 1.3, in SJ 2016 I 61). Une notification par voie édictale (cf. art. 88 CPP ) ne permet pas de déroger à cette solution en cas de domicile à l'étranger, sans compter qu'un tel mode de citation n'implique pas une connaissance effective de la convocation et des conséquences du défaut (cf. arrêt 6B_404/2014 du 5 juin 2015 consid. 1.3, in SJ 2016 I 61).</w:t>
      </w:r>
    </w:p>
    <w:p>
      <w:r>
        <w:rPr>
          <w:b/>
        </w:rPr>
        <w:t>E. 1.3</w:t>
      </w:r>
    </w:p>
    <w:p>
      <w:r>
        <w:t>En l'espèce, le recourant était domicilié en Turquie. Partant, la fiction de retrait de l'opposition à l'ordonnance pénale fondée sur l' art. 355 al. 2 CPP est inopérante, quel que soit le mode de communication. C'est à tort que la cour cantonale a considéré que le mandat de comparution assorti de menaces de sanctions était valable, au motif qu'il n'avait pas été notifié à l'étranger, mais qu'il avait été envoyé à l'adresse de notification de l'étude genevoise. En effet, la souveraineté de l'Etat étranger est violée, non pas parce qu'une citation à comparaître a franchi la frontière, mais parce que la personne qui séjourne à l'étranger est soumise à une contrainte. Ainsi, le Tribunal fédéral a jugé qu'une notification par voie édictale ne permettait pas de déroger aux principes posés à l' ATF 140 IV 86 , alors même que, dans ce cas, aucune citation à comparaître n'avait, par définition, franchi la moindre frontière. Pour le surplus, l'arrêt cité par la cour cantonale (arrêt 6B_673/2016 du 19 octobre 2016) n'est pas pertinent, car, en l'espèce, l'opposant était sans domicile fixe, et non domicilié à l'étranger. Le recours doit donc être admis déjà pour ce motif.</w:t>
      </w:r>
    </w:p>
    <w:p>
      <w:r>
        <w:t>En outre, c'est à tort que la cour cantonale a retenu que le recourant n'ignorait pas la convocation à l'audience ni les conséquences d'un défaut, de sorte que l' art. 355 al. 2 CPP était applicable. Selon la jurisprudence précitée, la fiction légale de retrait de l'opposition suppose que l'opposant ait conscience des conséquences de son omission et qu'il renonce à ses droits en connaissance de cause. Or en l'espèce, on ne peut pas admettre que le recourant a montré, par son comportement, un désintérêt pour la suite de la procédure. En effet, le conseil du recourant a d'abord demandé le report de l'audience. A la suite du refus du Ministère public, le recourant a réservé un vol pour Genève, mais celui-ci a été ajourné à défaut de visa suisse valide. Le conseil du recourant a donc sollicité un nouveau report d'audience, mais en vain. Le jour de l'audience, le conseil du recourant était présent. Par son comportement, le recourant a marqué au contraire son intérêt pour la procédure pénale dirigée contre lui. En confirmant le constat du retrait de l'opposition dans ces conditions, la cour cantonale a donc violé l' art. 355 al. 2 CPP . Le recours doit donc également être admis pour ce second motif.</w:t>
      </w:r>
    </w:p>
    <w:p>
      <w:r>
        <w:rPr>
          <w:b/>
        </w:rPr>
        <w:t>E. 2</w:t>
      </w:r>
    </w:p>
    <w:p>
      <w:r>
        <w:t>Le recours doit donc être admis pour ces deux motifs, sans qu'il y ait lieu d'examiner les autres griefs soulevés par le recourant.</w:t>
      </w:r>
    </w:p>
    <w:p>
      <w:r>
        <w:t>Le recourant qui obtient gain de cause ne supporte pas de frais judiciaires ( art. 66 al. 1 LTF ) et peut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