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6B_610/2015 vom 7. September 2015</w:t>
      </w:r>
    </w:p>
    <w:p>
      <w:r>
        <w:t>Bundesgericht, 2015-09-07, FR</w:t>
      </w:r>
    </w:p>
    <w:p>
      <w:r>
        <w:rPr>
          <w:b/>
        </w:rPr>
        <w:t xml:space="preserve">Quelle: </w:t>
      </w:r>
      <w:r>
        <w:t>https://mcp.opencaselaw.ch/entscheid/bger_6B_610_2015</w:t>
      </w:r>
    </w:p>
    <w:p>
      <w:r>
        <w:t>FR: TF 6B_610/2015 du 7 septembre 2015</w:t>
      </w:r>
    </w:p>
    <w:p>
      <w:r>
        <w:t>IT: TF 6B_610/2015 del 7 settembre 2015</w:t>
      </w:r>
    </w:p>
    <w:p>
      <w:pPr>
        <w:pStyle w:val="Heading2"/>
      </w:pPr>
      <w:r>
        <w:t>Erwägungen</w:t>
      </w:r>
    </w:p>
    <w:p>
      <w:r>
        <w:rPr>
          <w:b/>
        </w:rPr>
        <w:t>E. 1.1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et si la correction du vice est susceptible d'influer sur le sort de la cause ( art. 97 al. 1 LTF ; ATF 139 II 404 consid. 10.1 p. 445; 137 I 58 consid. 4.1.2 p. 62).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Le Tribunal fédéral ne connaît de la violation des droits fondamentaux que si ce moyen est invoqué et motivé par le recourant ( art. 106 al. 2 LTF ), c'est-à-dire s'il a été expressément soulevé et exposé de manière claire et détaillée ( ATF 140 III 264 consid. 2.3 p. 266). Il n'entre pas en matière sur les critiques de nature appellatoire ( ATF 140 III 264 consid. 2.3 p. 266 et les références citées).</w:t>
      </w:r>
    </w:p>
    <w:p>
      <w:r>
        <w:rPr>
          <w:b/>
        </w:rPr>
        <w:t>E. 1.2</w:t>
      </w:r>
    </w:p>
    <w:p>
      <w:r>
        <w:t>Le recourant reproche au jugement attaqué de tenir compte d'un message menaçant adressé en mai 2014 à A.________, alors que cet élément ne figure pas dans sa partie en fait. Le jugement attaqué décrit précisément les éléments retenus pour justifier le sursis partiel, dont le message adressé en mai 2014 à A.________, ce qui est suffisant en regard de l' art. 112 al. 1 let. b LTF , peu importe que ce dernier élément figure dans sa partie en droit (cf. arrêt 2C_649/2012 précité consid. 5.1). Le grief est par conséquent rejeté. Par ailleurs, le recourant ne prétend ni ne démontre, conformément aux exigences posées par l' art. 106 al. 2 LTF , que cet état de fait serait manifestement inexact.</w:t>
      </w:r>
    </w:p>
    <w:p>
      <w:r>
        <w:rPr>
          <w:b/>
        </w:rPr>
        <w:t>E. 2</w:t>
      </w:r>
    </w:p>
    <w:p>
      <w:r>
        <w:t>Le recourant se plaint d'une violation de l' art. 42 CP . Il estime qu'il doit être mis au bénéfice du sursis pour l'intégralité de sa peine.</w:t>
      </w:r>
    </w:p>
    <w:p>
      <w:r>
        <w:rPr>
          <w:b/>
        </w:rPr>
        <w:t>E. 2.1</w:t>
      </w:r>
    </w:p>
    <w:p>
      <w:r>
        <w:t>Lorsque la peine privative de liberté est d'une durée telle qu'elle permette le choix entre le sursis complet ( art. 42 CP ) et le sursis partiel ( art. 43 CP ),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 ATF 116 IV 97 consid. 2b p. 99 ss).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 art. 43 CP permet alors que l'effet d'avertissement du sursis partiel autorise, compte tenu de l'exécution partielle ordonnée simultanément, un pronostic largement plus favorable pour l'avenir ( ATF 134 IV 1 consid. 5.5.2 p. 14 s.). Un pronostic défavorable, en revanche, exclut tant le sursis partiel que le sursis total ( ATF 134 IV 1 consid. 5.3.1 p. 10).</w:t>
      </w:r>
    </w:p>
    <w:p>
      <w:r>
        <w:t>S'agissant du pronostic, le point de savoir si le sursis serait de nature à détourner le prévenu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Le juge doit par ailleurs motiver sa décision de manière suffisante (voir art. 50 CP ); sa motivation doit permettre de vérifier s'il a été tenu compte de tous les éléments pertinents et comment ils ont été appréciés (cf. ATF 134 IV 1 consid. 4.2.1 p. 5). Le juge dispose d'un large pouvoir d'appréciation en la matière ( ATF 134 IV 1 consid. 5.2 p. 9).</w:t>
      </w:r>
    </w:p>
    <w:p>
      <w:r>
        <w:rPr>
          <w:b/>
        </w:rPr>
        <w:t>E. 2.2</w:t>
      </w:r>
    </w:p>
    <w:p>
      <w:r>
        <w:t>La cour cantonale a relevé que la privation de liberté de 20 mois constituait la première condamnation lourde infligée au recourant. Elle a cependant considéré, compte tenu des antécédents, des récidives en cours d'enquête, de son absence aux débats et du fait qu'en mai 2014 encore, il avait adressé un message menaçant à A.________ - ce qui témoignait de l'absence de prise de conscience de la gravité des faits, malgré la détention préventive subie - que le pronostic pouvait être considéré au mieux comme mitigé. Elle a ainsi octroyé un sursis partiel.</w:t>
      </w:r>
    </w:p>
    <w:p>
      <w:r>
        <w:rPr>
          <w:b/>
        </w:rPr>
        <w:t>E. 2.3</w:t>
      </w:r>
    </w:p>
    <w:p>
      <w:r>
        <w:t>Le recourant allègue que ses antécédents ne seraient pas défavorables. Il soutient que son casier judiciaire ne comporterait que deux condamnations à des peines pécuniaires de 90 et 60 jours-amende et que la peine de 20 mois constituerait, comme l'a retenu la cour cantonale, sa première condamnation lourde. Ce faisant, il omet, d'une part, qu'il a également été condamné à une peine privative de liberté de 40 jours et, d'autre part, qu'indépendamment de la quotité des peines prononcées, les antécédents, qui plus est pour des infractions de même nature, constituent un facteur défavorable dans l'examen du caractère du prévenu et de ses chances d'amendement (cf. supra consid. 2.1).</w:t>
      </w:r>
    </w:p>
    <w:p>
      <w:r>
        <w:t>Le recourant conteste que son absence aux débats puisse être un motif de lui refuser le sursis total. Il perd de vue qu'il s'agit d'un élément, parmi d'autres, dont la cour cantonale a tenu compte, qui n'a pas de portée déterminante.</w:t>
      </w:r>
    </w:p>
    <w:p>
      <w:r>
        <w:t>L'absence de récidive invoquée par le recourant depuis les faits reprochés n'est d'aucune pertinence, dès lors qu'un tel comportement correspond à ce que l'on doit pouvoir attendre de tout un chacun (arrêts 6B_553/2014 du 24 avril 2015 consid. 4.3; 6B_442/2014 du 18 juillet 2014 consid. 3.5 et les références citées).</w:t>
      </w:r>
    </w:p>
    <w:p>
      <w:r>
        <w:t>Les autres circonstances invoquées (les 65 jours de détention avant jugement, sa condamnation à payer 10'485 fr. à A.________ et les frais de justice mis à sa charge) ne permettent pas de renverser le pronostic mitigé. En effet, les 65 jours de détention avant jugement n'ont pas été ignorés par la cour cantonale. Elle a toutefois relevé, à juste titre, que le recourant avait encore récidivé peu de temps après sa libération. Quant aux montants dus, ils résultent d'une décision de justice et non de la volonté du recourant de réparer le préjudice causé. Au demeurant, il ne ressort pas du jugement entrepris que le recourant les aurait remboursés ou commencé à les rembourser par le versement de mensualités. Le recourant ne peut ainsi rien tirer des éléments qu'il cite, qui ne sont pas propres à influer positivement sur le pronostic.</w:t>
      </w:r>
    </w:p>
    <w:p>
      <w:r>
        <w:t>Contrairement à ce que soutient le recourant, la cour cantonale n'a pas pris en compte l'expertise psychiatrique pour refuser le sursis total mais pour évaluer le risque de récidive dans le cadre du délai d'épreuve au sens de l' art. 44 al. 1 CP . Dans la mesure où le recourant ne conteste pas la durée du délai d'épreuve retenu, son argument tombe à faux. Au surplus, il n'apparaît pas que la cour cantonale ait abusé de son large pouvoir d'appréciation en fixant un délai d'épreuve maximal.</w:t>
      </w:r>
    </w:p>
    <w:p>
      <w:r>
        <w:t>En définitive, la cour cantonale a pris en considération tous les éléments pertinents et n'en a omis aucun au moment d'établir le pronostic relatif au comportement futur du recourant. L'ensemble des circonstances permettait, sans abus ni excès du pouvoir d'appréciation, de retenir un pronostic justifiant l'octroi d'un sursis partiel.</w:t>
      </w:r>
    </w:p>
    <w:p>
      <w:r>
        <w:t>Mal fondé, le grief tiré de la violation de l' art. 42 CP doit donc être rejeté.</w:t>
      </w:r>
    </w:p>
    <w:p>
      <w:r>
        <w:rPr>
          <w:b/>
        </w:rPr>
        <w:t>E. 3</w:t>
      </w:r>
    </w:p>
    <w:p>
      <w:r>
        <w:t>Sur le vu de ce qui précède, le recours doit être rejeté.</w:t>
      </w:r>
    </w:p>
    <w:p>
      <w:r>
        <w:t>Le recours était d'emblée voué à l'échec, de sorte que l'assistance judiciaire requise en relation avec la présente procédure doit être refusée ( art. 64 al. 1 LTF ). Les frais judiciaires seront mis à la charge du recourant ( art. 66 al. 1 LTF ). Ils seront toutefois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