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610/2008 vom 2. Dezember 2008</w:t>
      </w:r>
    </w:p>
    <w:p>
      <w:r>
        <w:t>Bundesgericht, 2008-12-02, FR</w:t>
      </w:r>
    </w:p>
    <w:p>
      <w:r>
        <w:rPr>
          <w:b/>
        </w:rPr>
        <w:t xml:space="preserve">Quelle: </w:t>
      </w:r>
      <w:r>
        <w:t>https://mcp.opencaselaw.ch/entscheid/bger_6B_610_2008</w:t>
      </w:r>
    </w:p>
    <w:p>
      <w:r>
        <w:t>FR: TF 6B 610/2008 du 2 décembre 2008</w:t>
      </w:r>
    </w:p>
    <w:p>
      <w:r>
        <w:t>IT: TF 6B 610/2008 del 2 dicembre 2008</w:t>
      </w:r>
    </w:p>
    <w:p>
      <w:pPr>
        <w:pStyle w:val="Heading2"/>
      </w:pPr>
      <w:r>
        <w:t>Regeste</w:t>
      </w:r>
    </w:p>
    <w:p>
      <w:r>
        <w:t>Sursis, sursis partiel; fixation de la peine | Droit pénal (en général)</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2</w:t>
      </w:r>
    </w:p>
    <w:p>
      <w:r>
        <w:t>Le recourant dénonce une violation des art. 42, 43 et 47 CP . En bref, il fait grief aux juges cantonaux d'avoir accordé une portée insuffisante à son acquittement de la prévention de mise en danger de la vie d'autrui et de n'avoir pas non plus tenu compte du retrait de plainte de son épouse. Il leur reproche d'avoir méconnu le fait que son casier judiciaire était vierge, les premiers juges s'étant attardés sur le non-lieu prononcé en sa faveur le 8 août 2000 en violation de la présomption d'innocence. Enfin, ils avaient omis de prendre en considération le contexte familial difficile dans lequel les infractions s'étaient déroulées, ainsi que le vécu douloureux auquel il avait été confronté. A son avis, l'ensemble de ces éléments justifiait une peine privative de liberté inférieure à douze mois ainsi que l'octroi du sursis complet.</w:t>
      </w:r>
    </w:p>
    <w:p>
      <w:r>
        <w:rPr>
          <w:b/>
        </w:rPr>
        <w:t>E. 3</w:t>
      </w:r>
    </w:p>
    <w:p>
      <w:r>
        <w:t>Lorsque la peine a été fixée par l'autorité de dernière instance cantonale, la question qui se pose au Tribunal fédéral n'est pas de savoir si c'est à tort ou à raison que l'autorité cantonale a modifié la peine et dans quelle mesure elle l'a fait, mais bien de savoir si la peine fixée en dernière instance est, dans son principe et sa quotité, conforme au droit fédéral (arrêt [du Tribunal fédéral] 6P.72/2005 du 6 septembre 2005 consid. 2.3). Il s'ensuit qu'il n'y a pas lieu d'examiner l'argumentation du recourant en tant qu'il tente de remettre en cause la réduction de peine opérée par la cour cantonale, mais tout au plus si, compte tenu des circonstances qu'il invoque, la peine prononcée demeure conforme à l' art. 47 CP .</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demeure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 ATF 134 IV 19 consid. 2; 129 IV 6 consid. 6.1). 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(ATF 134 IV précité).</w:t>
      </w:r>
    </w:p>
    <w:p>
      <w:r>
        <w:rPr>
          <w:b/>
        </w:rPr>
        <w:t>E. 3.2.1</w:t>
      </w:r>
    </w:p>
    <w:p>
      <w:r>
        <w:t>Dans la partie en fait de l'arrêt attaqué, les juges cantonaux ont établi que le recourant était né à Kaboul en 1956. Au terme de sa scolarité obligatoire, il avait fui l'invasion soviétique en Iran puis en Inde où il avait rencontré sa future épouse. Arrivé en Suisse en 1987, il ne s'y était jamais véritablement intégré. En particulier, il n'avait pas appris le français dont il ne maîtrisait que les rudiments. Sans formation professionnelle, il avait sporadiquement travaillé notamment au service du CHUV qui l'avait définitivement licencié en 1995 en raison de son absentéisme et de son comportement agressif et provocateur. Depuis lors, il n'avait plus exercé d'activité lucrative. Le 24 août 2004 (recte: 24 avril 2004), son épouse avait déposé une requête de mesures protectrices de l'union conjugale, y faisant état de la jalousie morbide, des injures et des menaces de mort proférées à son encontre par son mari dont elle craignait le passage à l'acte. Le Président du Tribunal civil avait autorisé les époux à vivre séparés, confié la garde de C.X.________ à la mère et attribué le domicile conjugal à celle-ci. L'accusé avait quitté le foyer familial avec son fils, qui ne souhaitait pas vivre avec sa mère. Au mois d'août 2004, cette dernière avait accepté que son mari réintègre provisoirement le foyer familial jusqu'à ce qu'il trouve un logement. A.X.________ s'était ainsi installé dans la chambre de son fils jusqu'en 2005, date à laquelle il avait emménagé dans un appartement de secours. Ce faisant, les juges cantonaux n'ont aucunement omis de faire état de la situation personnelle du recourant, de son passé et du contexte familial pénible dans lequel les infractions se sont déroulées. En précisant que son existence difficile n'était pas décisive dans la mesure où il résidait en Suisse depuis plus de vingt ans, ils ont souligné de manière non critiquable qu'au terme d'un laps de temps aussi long, l'exil ainsi que la barrière linguistique et culturelle ne faisaient plus obstacle à une intégration sociale et professionnelle réussie. Il ressort de l'arrêt attaqué que le condamné est d'ailleurs parvenu à trouver du travail. En tant qu'il en a cependant été licencié à en raison de son absentéisme et de son comportement agressif et provocateur, il est malvenu de mettre en cause un éventuel défaut d'intégration et sa dépendance économique par rapport à son épouse. Quant aux prétendues souffrances subies durant son enfance, elles ne sont aucunement constatées par le jugement attaqué, ni étayées au dossier (cf. art. 105 LTF ).</w:t>
      </w:r>
    </w:p>
    <w:p>
      <w:r>
        <w:rPr>
          <w:b/>
        </w:rPr>
        <w:t>E. 3.2.2</w:t>
      </w:r>
    </w:p>
    <w:p>
      <w:r>
        <w:t>Contrairement aux allégués du recourant, l'autorité cantonale a par ailleurs dûment constaté que son casier judiciaire était vierge (p. 3 du jugement attaqué). S'agissant de l'évocation par les premiers juges (p. 11 de leur jugement) du non-lieu prononcé le 8 août 2000 en faveur du condamné, il n'en résulte pas de violation du droit fédéral, attendu qu'aucune conséquence n'en a été tirée sur le plan juridique. De la même manière, c'est à juste titre que malgré le retrait de la plainte exprimé au cours des débats par B.X.________, les autorités ont maintenu les charges à l'encontre du recourant, en tant que les infractions concernées se poursuivent non seulement sur plainte mais également d'office. Au demeurant, on ne voit pas que le retrait de la plainte, respectivement le "pardon" de la victime doive nécessairement influencer l'appréciation de la culpabilité du recourant en ce qui concerne les infractions poursuivies d'office.</w:t>
      </w:r>
    </w:p>
    <w:p>
      <w:r>
        <w:rPr>
          <w:b/>
        </w:rPr>
        <w:t>E. 3.2.3</w:t>
      </w:r>
    </w:p>
    <w:p>
      <w:r>
        <w:t>Enfin, le condamné ayant été reconnu coupable de lésions corporelles simples qualifiées ( art. 123 CP ), lésions corporelles simples ( art. 123 al. 1 CP ), d'injures ( art. 177 CP ), de menaces qualifiées ( art. 180 CP ) et de contrainte ( art. 181 CP ), la circonstance aggravante du concours d'infractions ( art. 49 al. 1 CP ) demeure applicable, nonobstant l'acquittement du recourant pour mise en danger de la vie d'autrui.</w:t>
      </w:r>
    </w:p>
    <w:p>
      <w:r>
        <w:rPr>
          <w:b/>
        </w:rPr>
        <w:t>E. 3.2.4</w:t>
      </w:r>
    </w:p>
    <w:p>
      <w:r>
        <w:t>Pour le surplus, en retenant que les éléments à décharge se résumaient à l'absence d'antécédents et au fait que le recourant avait immédiatement cessé ses agissements délictueux lorsque la victime avait crié qu'il allait la tuer, les premiers juges ont considéré que les conséquences de la peine infligée ne justifiaient pas le prononcé d'une sanction plus clémente dès lors que ni sa mise en détention préventive, ni la procédure pénale pendante à son encontre en raison de ses agissements à l'endroit de son épouse ne l'avaient dissuadé de commettre de nouveaux délits.</w:t>
      </w:r>
    </w:p>
    <w:p>
      <w:r>
        <w:rPr>
          <w:b/>
        </w:rPr>
        <w:t>E. 3.2.5</w:t>
      </w:r>
    </w:p>
    <w:p>
      <w:r>
        <w:t>Cela étant, aucun élément pertinent pour la fixation de la peine n'a été omis ou pris en considération à tort. Il reste à examiner si celle-ci est exagérément sévère au point de constituer un abus du pouvoir d'appréciation.</w:t>
      </w:r>
    </w:p>
    <w:p>
      <w:r>
        <w:rPr>
          <w:b/>
        </w:rPr>
        <w:t>E. 3.3.1</w:t>
      </w:r>
    </w:p>
    <w:p>
      <w:r>
        <w:t>Selon les constatations cantonales - qui ne sont ni contestées ni contestables - les premiers juges ont souligné le fait que les infractions en cause avaient été commises pour un motif futile, à savoir la récupération d'un téléphone portable, et qu'à défaut d'obtenir satisfaction, le recourant était instantanément passé à l'acte, ne manifestant pas l'ombre d'un scrupule. Il avait fait preuve d'une volonté délictueuse particulièrement intense, laquelle n'avait pris fin qu'après que sa victime lui a crié qu'il allait la tuer. S'agissant des atteintes portées à l'encontre de Y.________, les premiers juges ont également relevé le mobile insignifiant de l'agression et le fait que l'accusé, en attente d'être jugé pour ses agissements à l'encontre de son épouse, n'avait pas hésité à commettre de nouvelles infractions. De surcroît, il avait exprimé un déni absolu et obstiné, attestant d'une absence totale de remords et de prise de conscience. Les premiers juges en avaient imputé une lourde culpabilité au recourant. A charge, il convient d'ajouter le concours d'infractions. Attendu que dans ce cas le juge condamne l'auteur à la peine de l'infraction la plus grave augmentée dans une juste proportion ( art. 49 al. 1 CP ), il est tenu compte d'office de la valeur des biens juridiques en cause. En l'occurrence, les juges cantonaux ont retenu que les plus graves des infractions qui demeuraient en concours étaient passibles d'une peine privative de liberté allant jusqu'à trois ans ou d'une peine pécuniaire (cf. p. 16 de l'arrêt cantonal) et non plus de cinq ans comme en première instance (p. 23 du jugement de première instance). Ce faisant, ils ont appliqué correctement l' art. 49 al. 1 CP . A décharge, l'autorité cantonale a retenu l'absence d'antécédents et le fait que le recourant avait interrompu ses agissements délictueux aussitôt que son épouse avait crié qu'il allait la tuer. Au regard de ces éléments, la condamnation à douze mois de privation de liberté - qui n'excède pas le cadre de la peine maximale prévue à l' art. 49 CP - n'apparaît pas procéder d'un excès ou d'un abus du large pouvoir d'appréciation du juge. Le grief de violation de l' art. 47 CP se révèle ainsi mal fondé.</w:t>
      </w:r>
    </w:p>
    <w:p>
      <w:r>
        <w:rPr>
          <w:b/>
        </w:rPr>
        <w:t>E. 4</w:t>
      </w:r>
    </w:p>
    <w:p>
      <w:r>
        <w:t>Se plaignant d'une violation des art. 42 et 43 CP , le recourant réclame l'octroi du sursis complet.</w:t>
      </w:r>
    </w:p>
    <w:p>
      <w:r>
        <w:rPr>
          <w:b/>
        </w:rPr>
        <w:t>E. 4.1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1 consid. 4.2.1 p. 4;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w:t>
      </w:r>
    </w:p>
    <w:p>
      <w:r>
        <w:rPr>
          <w:b/>
        </w:rPr>
        <w:t>E. 4.2.1</w:t>
      </w:r>
    </w:p>
    <w:p>
      <w:r>
        <w:t>Il ressort de l'arrêt attaqué que le recourant a affiché au cours des débats un état d'esprit caractérisé par un déni absolu, une propension aux mensonges et à la victimisation de sa propre personne, ainsi qu'un défaut d'amendement et d'excuses dont il apparait qu'il n'a aucunement pris conscience de la gravité de ses actes. Les juges cantonaux ont précisé que l'autorité de première instance ne s'était pas fondée sur les seules dénégations du condamné, mais sur une attitude générale révélant qu'il n'avait opéré aucune remise en question personnelle. Ni son placement en détention préventive, ni la procédure pénale pendante à son encontre ne l'avaient dissuadé de commettre de nouvelles infractions. Il n'avait à l'évidence tiré aucune leçon de ses précédents démêlés avec la justice et son comportement n'avait pas évolué. Les risques de récidive à l'encontre de sa femme persistaient malgré la séparation des époux, de sorte que le pronostic défavorable posé par les premiers juges devait être confirmé (arrêt attaqué, consid. 5.2, p. 19).</w:t>
      </w:r>
    </w:p>
    <w:p>
      <w:r>
        <w:rPr>
          <w:b/>
        </w:rPr>
        <w:t>E. 4.2.2</w:t>
      </w:r>
    </w:p>
    <w:p>
      <w:r>
        <w:t>Selon le recourant, son attitude de déni ne suffit pas pour lui refuser l'octroi du sursis complet en regard des vingt années qu'il a passées en Suisse sans faire l'objet d'une condamnation. Les juges cantonaux ne pouvaient pas davantage considérer qu'une condamnation pénale assortie du sursis ne le dissuaderait pas de récidiver, au seul motif que ni sa mise en détention préventive, ni la procédure pénale pendante à son encontre ne l'avaient détourné de commettre de nouvelles infractions. Enfin, la commission en 2007 de délits de nature différente et sans commune mesure avec ceux ayant justifié son renvoi devant la justice et sa mise en détention préventive trois années auparavant, ne fondait pas le pronostic défavorable retenu en l'espèce.</w:t>
      </w:r>
    </w:p>
    <w:p>
      <w:r>
        <w:rPr>
          <w:b/>
        </w:rPr>
        <w:t>E. 4.2.3</w:t>
      </w:r>
    </w:p>
    <w:p>
      <w:r>
        <w:t>Ce faisant, le recourant ne conteste pas les constatations cantonales dont il ressort que son état d'esprit au moment du jugement était caractérisé par un déni absolu, une propension aux mensonges et à la victimisation de sa propre personne, ainsi qu'un défaut d'amendement et d'excuses dont il apparaît qu'il n'a d'aucune façon pris conscience de la gravité de ses actes. Selon la jurisprudence, le seul refus de collaborer à l'instruction, respectivement le déni des infractions commises, ne permet pas encore de tirer des conclusions sur la prise de conscience du condamné et motiver le refus du sursis. Le juge doit, au contraire, rechercher les raisons qui motivent ce refus puis les confronter à l'ensemble des éléments pertinents pour le pronostic ( ATF 101 IV 257 consid. 2a; arrêts [du Tribunal fédéral] 6S.477/2002 du 12 mars 2003 consid. 1.4, 6S.296/2003 du 15 octobre 2003 consid. 2.4, 6S.276/2006 du 26 septembre 2006 consid. 6.3). En l'espèce, le condamné s'est rendu coupable de menaces qualifiées après avoir proféré à réitérées reprises des menaces de mort à l'encontre de son épouse. Les lésions corporelles simples qualifiées ont été retenues après qu'il a jeté cette dernière au sol où il l'a plaquée face contre terre et, afin d'étouffer ses appels au secours, lui a obstrué les voies respiratoires d'abord à l'aide de ses mains puis, lui pinçant les narines, en introduisant un linge de cuisine dans sa bouche. Il n'a interrompu ses agissements qu'après que la victime soit parvenue à se dégager et à crier qu'il allait la tuer. Il a en outre été reconnu coupable d'injures et de lésions corporelles simples à l'encontre de Y.________, après qu'il a agressé ce dernier au motif qu'il aurait taché l'un de ses vêtements. Comme retenu par les juges cantonaux, les infractions à charge du recourant ont été commises pour un motif futile. Celles à l'encontre de B.X.________ l'ont été dans des circonstances cruelles et stressantes pour la victime qui s'est trouvée agressée par sa propre famille et a cru vivre ses derniers instants. Ce nonobstant, le condamné n'a éprouvé aucun remords, ni exprimé aucune excuse à l'endroit de son épouse, et cela même après qu'elle a retiré sa plainte aux débats. Au travers de l'ensemble de ses actes, il a fait montre d'une personnalité obstinée, imperméable au repentir et impulsive qui, cas échéant, n'hésite pas à recourir aux menaces, à la contrainte voire à la force, traits qui le caractérisent de longue date puisqu'il avait été licencié en raison de son comportement provocateur et agressif en 1995 déjà. Compte tenu des considérations qui précèdent, aucune perspective d'amendement ne peut être attendue de sa part. La situation n'étant aucunement susceptible d'évoluer, il présente dès lors un risque de récidive élevé. Il y a ainsi lieu d'émettre de sérieux doutes sur le fait que le prononcé d'une peine assortie du sursis complet suffise pour le dissuader de commettre de nouvelles infractions, cela d'autant que, comme retenu par les juges cantonaux, ni sa mise en détention préventive, ni la perspective du jugement de ses agissements envers son épouse ne l'en ont précédemment détourné. L'octroi du sursis dépendant essentiellement du pronostic relatif aux perspectives d'amendement de l'intéressé ( art. 42 al. 1 CP ), la Cour cantonale n'a pas violé le droit fédéral en posant un pronostic défavorable au regard des éléments précités et en refusant par conséquent l'octroi du sursis complet au recourant, cela malgré l'absence d'antécédents judiciaires. Cela étant, le grief tiré de la violation de l' art. 42 CP est également mal fondé.</w:t>
      </w:r>
    </w:p>
    <w:p>
      <w:r>
        <w:rPr>
          <w:b/>
        </w:rPr>
        <w:t>E. 5</w:t>
      </w:r>
    </w:p>
    <w:p>
      <w:r>
        <w:t>Sur le vu de ce qui précède, le recours se révèle mal fondé. Comme les conclusions de celui-ci étaient d'emblée vouées à l'échec, le recourant doit être débouté de sa demande d'assistance judiciaire ( art. 64 al. 1 et 2 LTF ) et supporter les frais de justice ( art. 65 et 66 al. 1 LTF ), réduits à 800 fr. compte tenu de sa situation financière actuelle.</w:t>
      </w:r>
    </w:p>
    <w:p>
      <w:r>
        <w:rPr>
          <w:b/>
        </w:rPr>
        <w:t>E. 6</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