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60/2019 vom 5. März 2019</w:t>
      </w:r>
    </w:p>
    <w:p>
      <w:r>
        <w:t>Bundesgericht, 2019-03-05, DE</w:t>
      </w:r>
    </w:p>
    <w:p>
      <w:r>
        <w:rPr>
          <w:b/>
        </w:rPr>
        <w:t xml:space="preserve">Quelle: </w:t>
      </w:r>
      <w:r>
        <w:t>https://mcp.opencaselaw.ch/entscheid/bger_6B_60_2019</w:t>
      </w:r>
    </w:p>
    <w:p>
      <w:r>
        <w:t>FR: TF 6B 60/2019 du 5 mars 2019</w:t>
      </w:r>
    </w:p>
    <w:p>
      <w:r>
        <w:t>IT: TF 6B 60/2019 del 5 marzo 2019</w:t>
      </w:r>
    </w:p>
    <w:p>
      <w:pPr>
        <w:pStyle w:val="Heading2"/>
      </w:pPr>
      <w:r>
        <w:t>Regeste</w:t>
      </w:r>
    </w:p>
    <w:p>
      <w:r>
        <w:t>Einstellung (Sachbeschädigung usw.); Nichteintreten | Strafprozess</w:t>
      </w:r>
    </w:p>
    <w:p>
      <w:pPr>
        <w:pStyle w:val="Heading2"/>
      </w:pPr>
      <w:r>
        <w:t>Erwägungen</w:t>
      </w:r>
    </w:p>
    <w:p>
      <w:r>
        <w:rPr>
          <w:b/>
        </w:rPr>
        <w:t>E. 1</w:t>
      </w:r>
    </w:p>
    <w:p>
      <w:r>
        <w:t>Die Regionale Staatsanwaltschaft Bern-Mittelland stellte am 31. Mai 2018 das Strafverfahren gegen unbekannte Täterschaft (nicht näher bekannte Verantwortliche der KESB Mittelland Süd, des Sozialdienstes Münsingen und evt. der Firma B._________) sowie gegen eine Mitarbeiterin der Sozialdienste Münsingen wegen Sachbeschädigung, Sachentziehung, unrechtmässiger Verwendung von Vermögenswerten, Unterdrückung von Urkunden und Amtsmissbrauchs, alles angeblich begangen im März 2016, sowie wegen unrechtmässiger Aneignung und Wucher, beides angeblich begangen im Zeitraum zwischen August 2013 und März 2016, ein und wies die von der Beschwerdeführerin gestellten Beweisanträge ab, soweit darauf eingetreten wurde. Eine dagegen gerichtete Beschwerde wies das Obergericht des Kantons Bern, Beschwerdekammer in Strafsachen, am 16. November 2018 ab, soweit es darauf eintrat. Die Beschwerdeführerin wendet sich an das Bundesgericht.</w:t>
      </w:r>
    </w:p>
    <w:p>
      <w:r>
        <w:rPr>
          <w:b/>
        </w:rPr>
        <w:t>E. 2</w:t>
      </w:r>
    </w:p>
    <w:p>
      <w:r>
        <w:t>Der Entscheid des Obergerichts vom 16. November 2018 wurde der Beschwerdeführerin am 27. November 2018 zugestellt. Die gesetzliche Beschwerdefrist ( Art. 100 Abs. 1 BGG ) endete am 14. Januar 2019. Die nach diesem Zeitpunkt eingereichten Ergänzungen zur Beschwerde mit Gesuch um Siegelung sind verspätet und damit unbeachtlich.</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w:t>
      </w:r>
    </w:p>
    <w:p>
      <w:r>
        <w:rPr>
          <w:b/>
        </w:rPr>
        <w:t>E. 4</w:t>
      </w:r>
    </w:p>
    <w:p>
      <w:r>
        <w:t>Die Beschwerdeführerin äussert sich vor Bundesgericht nicht zu ihrer Legitimation. Sie befasst sich insbesondere nicht mit der Frage einer allfälligen Schadenersatz- oder Genugtuungsforderung. Ebenso wenig legt sie dar, inwiefern der angefochtene Entscheid des Obergerichts sich auf die Beurteilung eines solchen Anspruchs auswirken könnte. Um welche konkreten Zivilansprüche es gehen könnte, ist gestützt auf den angeklagten Sachverhalt auch nicht ersichtlich. Allfällige Haftungsansprüche gegen Behördenmitglieder, wie z.B. Mitglieder der KESB oder Angestellte/Mitarbeiter eines Sozialdienstes, sind ohnehin keine Zivilforderungen. Mangels einer auch nur rudimentären Begründung muss davon ausgegangen werden, dass die Beschwerdeführerin vorliegend in der Sache nicht zur Beschwerde legitimiert ist.</w:t>
      </w:r>
    </w:p>
    <w:p>
      <w:r>
        <w:rPr>
          <w:b/>
        </w:rPr>
        <w:t>E. 5</w:t>
      </w:r>
    </w:p>
    <w:p>
      <w:r>
        <w:t>Unbekümmert um die fehlende Legitimation in der Sache selbst kann die Privatklägerschäft die Verletzung jener Parteirechte geltend machen, die ihr nach dem Verfahrensrecht, der Bundesverfassung oder der EMRK zustehen und deren Missachtung eine formelle Rechtsverweigerung bedeutet. Soweit eine Rüge zulässig ist, ist klar und detailliert darzulegen, inwieweit das angerufene Recht verletzt worden sein soll ( Art. 106 Abs. 2 BGG ). Die Beschwerdeführerin rügt "Rechtsverweigerung und Rechtsverzögerung", "absolut massloses Übertreten gesetzlicher Fristen", "unvollständige Aktenüberstellung", "unbeantwortet gelassene Akteneditionsgesuche" und "verweigerte Akteneinsicht". Sie macht eine Verletzung des rechtlichen Gehörs und des Anspruchs auf ein faires Verfahren geltend und verlangt gestützt auf Art. 6 EMRK den "effektiven Zugang zu allen Unterlagen, die sich in den Händen staatlicher Behörden befinden". Soweit die Beschwerdeführerin überhaupt die Verletzung von Parteirechten rügt, die sich auf das vorliegende Verfahren beziehen, genügen ihre Ausführungen den Voraussetzungen von Art. 42 Abs. 2 BGG und Art. 106 Abs. 2 BGG nicht. Die Beschwerdeführerin setzt sich mit den Erwägungen im angefochtenen Beschluss (S. 2 f. und S. 16 f.) nicht auseinander und legt namentlich nicht dar, inwiefern das Obergericht im vorliegenden Strafverfahren Recht verweigert, verzögert oder masslos gesetzliche Fristen überschritten haben soll und es mit dem Nichteintreten auf das Gesuch um vollumfängliche Akteneinsicht und mit der Abweisung des allfällig sinngemässen Beweisantrags auf Aktenedition bei der Eidgenössischen Ausgleichskasse, der Publica, der Raiffeisenbank sowie der Berner Kantonalbank Recht verletzt haben könnte.</w:t>
      </w:r>
    </w:p>
    <w:p>
      <w:r>
        <w:rPr>
          <w:b/>
        </w:rPr>
        <w:t>E. 6</w:t>
      </w:r>
    </w:p>
    <w:p>
      <w:r>
        <w:t>Auf die Beschwerde ist im Verfahren nach Art. 108 BGG nicht einzutreten. Die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