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609/2021 vom 19. Juli 2021</w:t>
      </w:r>
    </w:p>
    <w:p>
      <w:r>
        <w:t>Bundesgericht, 2021-07-19, FR</w:t>
      </w:r>
    </w:p>
    <w:p>
      <w:r>
        <w:rPr>
          <w:b/>
        </w:rPr>
        <w:t xml:space="preserve">Quelle: </w:t>
      </w:r>
      <w:r>
        <w:t>https://mcp.opencaselaw.ch/entscheid/bger_6B_609_2021</w:t>
      </w:r>
    </w:p>
    <w:p>
      <w:r>
        <w:t>FR: TF 6B 609/2021 du 19 juillet 2021</w:t>
      </w:r>
    </w:p>
    <w:p>
      <w:r>
        <w:t>IT: TF 6B 609/2021 del 19 luglio 2021</w:t>
      </w:r>
    </w:p>
    <w:p>
      <w:pPr>
        <w:pStyle w:val="Heading2"/>
      </w:pPr>
      <w:r>
        <w:t>Regeste</w:t>
      </w:r>
    </w:p>
    <w:p>
      <w:r>
        <w:t>Traitement ambulatoire | Droit pénal (en général)</w:t>
      </w:r>
    </w:p>
    <w:p>
      <w:pPr>
        <w:pStyle w:val="Heading2"/>
      </w:pPr>
      <w:r>
        <w:t>Erwägungen</w:t>
      </w:r>
    </w:p>
    <w:p>
      <w:r>
        <w:rPr>
          <w:b/>
        </w:rPr>
        <w:t>E. 1</w:t>
      </w:r>
    </w:p>
    <w:p>
      <w:r>
        <w:t>La décision querellée a trait à l'exécution d'un traitement ambulatoire ( art. 63 CP ). La voie du recours en matière pénale au Tribunal fédéral est ouverte quant à l'objet du recours ( art. 78 al. 2 let. b LTF ).</w:t>
      </w:r>
    </w:p>
    <w:p>
      <w:r>
        <w:rPr>
          <w:b/>
        </w:rPr>
        <w:t>E. 2</w:t>
      </w:r>
    </w:p>
    <w:p>
      <w:r>
        <w:t>Invoquant une violation de différentes garanties constitutionnelles et conventionnelles (art. 9, 10, 27, 31, 32 et 36 Cst.; art. 5 et 6 CEDH ), dont le droit d'être entendu ( art. 29 al. 2 Cst. ), ainsi qu'une violation des art. 63 et 63a CP , le recourant fait grief à la cour cantonale d'avoir confirmé la décision de l'OEP ordonnant la poursuite de son traitement ambulatoire.</w:t>
      </w:r>
    </w:p>
    <w:p>
      <w:r>
        <w:rPr>
          <w:b/>
        </w:rPr>
        <w:t>E. 2.1</w:t>
      </w:r>
    </w:p>
    <w:p>
      <w:r>
        <w:t>Selon l' art. 63 al. 1 CP , lorsque l'auteur souffre d'un grave trouble mental, est toxico-dépendant ou qu'il souffre d'une autre addiction, le juge peut ordonner un traitement ambulatoire au lieu d'un traitement institutionnel, si l'auteur a commis un acte punissable en relation avec son état (let. a) et s'il est à prévoir que ce traitement le détournera de nouvelles infractions en relation avec son état (let. b). Si la peine est compatible avec le traitement, ils sont exécutés en même temps ( art. 63 al. 2 CP a contrario ; arrêt 6B_156/2019 du 27 juin 2019 consid. 2.1.1 non publié aux ATF 145 IV 281 ). A teneur de l' art. 63 al. 4 CP , le traitement ambulatoire ne peut en règle générale excéder cinq ans. Si, à l'expiration de la durée maximale, il paraît nécessaire de le poursuivre pour détourner l'auteur d'autres crimes ou délits en relation avec son trouble mental, le juge peut, à la requête de l'autorité d'exécution, le prolonger de un à cinq ans à chaque fois. La mesure ne prend pas fin avec l'écoulement du temps, mais dure en principe le temps nécessaire pour que son but soit atteint ou jusqu'à ce qu'il paraisse exclu qu'il puisse l'être ( ATF 143 IV 445 consid. 2.2 p. 447; 141 IV 236 consid. 3.5 p. 240; 141 IV 49 consid. 2.1 p. 51 s.). D'après l' art. 63a al. 1 CP , l'autorité compétente vérifie au moins une fois par an s'il y a lieu de poursuivre le traitement ambulatoire ou de l'arrêter. Au préalable, elle entend l'auteur et demande un rapport à la personne chargée du traitement. L' art. 63a al. 2 CP précise pour sa part que l'autorité compétente ordonne l'arrêt du traitement ambulatoire lorsque celui-ci s'est achevé avec succès (let. a), si sa poursuite paraît vouée à l'échec (let. b) ou à l'expiration de la durée légale maximale du traitement des personnes dépendantes de l'alcool, de stupéfiants ou de médicaments (let. c).</w:t>
      </w:r>
    </w:p>
    <w:p>
      <w:r>
        <w:rPr>
          <w:b/>
        </w:rPr>
        <w:t>E. 2.2</w:t>
      </w:r>
    </w:p>
    <w:p>
      <w:r>
        <w:t>Le droit d'être entendu, tel qu'il est garanti par l' art. 29 al. 2 Cst. (cf. aussi art. 6 par. 1 CEDH ), englobe notamment, pour le justiciable, le droit de s'exprimer sur les éléments pertinents avant qu'une décision soit prise touchant sa situation juridique ( ATF 146 IV 218 consid. 3.1.1 p. 221; 145 I 73 consid. 7.2.2.1 p. 103; 144 I 11 consid. 5.3 p. 17; 143 V 71 consid. 4.1 p. 72; 142 II 218 consid. 2.3 p. 222; 140 I 285 consid. 6.3.1 p. 299). Le droit d'être entendu implique aussi,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143 IV 40 consid. 3.4.3 p. 46; 142 I 135 consid. 2.1 p. 145). Il n'est pas tenu de discuter tous les arguments soulevés par les parties, mais peut se limiter à l'examen des questions décisives pour l'issue du litige ( ATF 142 II 154 consid. 4.2 p. 157; 139 IV 179 consid. 2.2 p. 183).</w:t>
      </w:r>
    </w:p>
    <w:p>
      <w:r>
        <w:rPr>
          <w:b/>
        </w:rPr>
        <w:t>E. 2.3</w:t>
      </w:r>
    </w:p>
    <w:p>
      <w:r>
        <w:t>En l'espèce, la cour cantonale a tout d'abord rappelé que le traitement ambulatoire dispensé au recourant sous l'égide du SMPP, assuré à raison d'un suivi d'une fréquence mensuelle, n'en était qu'à ses prémices, puisqu'il n'a débuté qu'en 2020. La cour cantonale a de surcroît fait sienne l'appréciation de l'OEP selon laquelle les objectifs de la mesure n'étaient pas encore atteints, relevant notamment que le rapport du 27 octobre 2020 du SMPP ne comportait, malgré certains aspects encourageants, aucun élément permettant de retenir que l'objectif de pallier le risque de récidive était réalisé. La cour cantonale a également relevé que le rapport en question n'indiquait pas que la symptomatologie, mise en évidence par les experts dans leur rapport du 8 juillet 2016 (cf. supra A) - qui impliquait un risque de récidive -, était en voie d'amélioration. Pour les juges précédents, on ne pouvait dès lors admettre, au stade actuel, que le traitement ambulatoire se serait achevé avec succès. La cour cantonale a ainsi conclu, à la suite de l'OEP, que le traitement en question devait se poursuivre.</w:t>
      </w:r>
    </w:p>
    <w:p>
      <w:r>
        <w:rPr>
          <w:b/>
        </w:rPr>
        <w:t>E. 2.4</w:t>
      </w:r>
    </w:p>
    <w:p>
      <w:r>
        <w:t>Les éléments précités suffisent à écarter le grief du recourant concernant une prétendue violation de son droit d'être entendu, dès lors que la motivation cantonale permet parfaitement de comprendre les motifs de l'arrêt attaqué. Il en ressort en outre ( art. 105 al. 1 LTF ) que le recourant a largement eu le loisir de s'exprimer, en déposant un recours de quarante pages devant l'autorité précédente et, auparavant, des déterminations de huitante pages devant l'OEP. La cour cantonale n'a donc pas violé le droit d'être entendu du recourant, ni en ce qui concerne son obligation de motiver sa décision, ni en ce qui concerne les possibilités offertes au recourant de s'exprimer sur sa cause avant qu'une décision soit rendue. Le recourant ne saurait à cet égard reprocher à la cour cantonale d'avoir refusé de lui accorder un délai supplémentaire pour faire valoir ses arguments plus avant. Elle a en effet rappelé, à juste titre, que, selon la jurisprudence, il est communément admis en procédure que la motivation d'un acte de recours doit être entièrement contenue dans l'acte de recours lui-même. Celui-ci ne saurait dès lors être complétée ou corrigée ultérieurement, l' art. 385 al. 2 CPP - applicable en l'espèce à titre de droit cantonal supplétif (cf. art. 38 al. 2 de la Loi vaudoise sur l'exécution des condamnations pénales [LEP/VD; BLV 340.01]) - ne devant pas être appliqué afin de détourner la portée de l' art. 89 al. 1 CPP qui interdit la prolongation des délais fixés par la loi (arrêt 6B_510/2020 du 15 septembre 2020 consid. 2.2 et les références). On ne discerne pas, de surcroît, en quoi consiste les éléments nouveaux que la cour cantonale aurait pris en compte sans lui ménager la possibilité de s'exprimer. Enfin, le recourant prétend à tort que le médecin traitant n'aurait pas été consulté sur les questions topiques relatives à la poursuite de son traitement, puisqu'il ressort sans ambiguïté de l'arrêt attaqué que l'OEP a dûment requis du SMPP (cf. art. 63a al. 1 i. f. CP), sous l'égide duquel est dispensé le traitement du recourant, un rapport à ce sujet avant de se prononcer.</w:t>
      </w:r>
    </w:p>
    <w:p>
      <w:r>
        <w:rPr>
          <w:b/>
        </w:rPr>
        <w:t>E. 2.5</w:t>
      </w:r>
    </w:p>
    <w:p>
      <w:r>
        <w:t>En lien avec ce qui précède, le recourant fonde en partie ses critiques à l'encontre de l'arrêt attaqué sur un courrier du SMPP daté du 21 mai 2021, censé contredire totalement l'argumentation de l'OEP et de la cour cantonale. Ce courrier n'en demeure pas moins postérieur à la décision querellée et constitue une pièce nouvelle qui est, comme telle, irrecevable ( art. 99 LTF ). En tout état, ledit courrier précise explicitement que la problématique du risque de récidive relève de la compétence d'un expert et son signataire ajoute ne pas se prononcer sur le diagnostic du recourant, à la demande duquel il a été rédigé. Ainsi, même à supposer le courrier en question recevable, le recourant n'aurait rien pu en tirer en sa faveur, dès lors que l'on n'y décèle pas les contradictions que le recourant croit pouvoir mettre en exergue.</w:t>
      </w:r>
    </w:p>
    <w:p>
      <w:r>
        <w:rPr>
          <w:b/>
        </w:rPr>
        <w:t>E. 2.6</w:t>
      </w:r>
    </w:p>
    <w:p>
      <w:r>
        <w:t>Cela étant, sous couvert d'un grief censé démontrer une violation des art. 63 et 63a CP , le recourant développe en réalité une argumentation par laquelle il rediscute librement et de manière appellatoire, partant irrecevable, aussi bien le contenu des précédentes expertises le concernant, notamment celle à la base de la mesure ambulatoire prononcée à son encontre, ainsi que les motifs du jugement y relatif. Il perd toutefois de vue que le jugement du 20 août 2018 de la Cour d'appel pénale du Tribunal cantonal vaudois est entré en force et qu'il ne saurait être question d'y revenir. En effet, dans un tel contexte, l'autorité de chose jugée s'attache, notamment, à l'obligation faite au recourant de se soumettre à un traitement ambulatoire en cours d'exécution de peine (cf. arrêt 6B_715/2021 du 5 juillet 2021 consid. 5). Qui plus est, la mise en oeuvre concrète du traitement ambulatoire a été ordonnée par décision de l'OEP du 28 février 2020, confirmée par arrêt du 27 mars 2020 de la Chambre des recours pénale du Tribunal cantonal vaudois, également entré en force. A cet égard également, on ne saurait suivre le recourant lorsqu'il fait valoir qu'il suit un traitement ambulatoire depuis le mois de juin 2017, en paraissant confondre une démarche volontaire avec la mise en oeuvre concrète de la mesure. En outre, la cour cantonale a également relevé que le rapport du SMPP du 27 octobre 2020 n'indiquait pas que la symptomatologie, mise en évidence par les experts dans leur rapport du 8 juillet 2016, qui impliquait un un risque de récidive, était en voie d'amélioration. Les critiques du recourant concernant un prétendu défaut d'indication relatif au risque de récidive le concernant tombent par conséquent à faux. Sachant encore que le recourant se trouve en exécution de peine, les griefs qu'il soulève en se prévalant de l' art. 5 par. 1 CEDH et de l'arrêt de la CourEDH I. L. c. Suisse (requête n° 72939) tombent eux aussi à défaut, puisque que cet arrêt a trait à la détention pour des motifs de sûreté en cas de prolongation d'une mesure thérapeutique institutionnelle, mesure qui ne se confond pas, au surplus, avec un traitement ambulatoire. Enfin, toujours au regard du fait que le recourant se trouve en exécution de peine, les arguments qu'il avance en invoquant l' art. 237 CPP , qui concerne la détention provisoire ou pour des motifs de sûreté, en lien avec l' art. 36 Cst. , s'avèrent eux aussi dénués de pertinence. En définitive, on ne discerne pas en quoi la cour cantonale serait sortie du cadre prévu par les art. 63 et 63a CP et aurait violé le droit fédéral en confirmant la décision de l'OEP tendant à la poursuite du traitement ambulatoire ordonné dans le cas d'espèce.</w:t>
      </w:r>
    </w:p>
    <w:p>
      <w:r>
        <w:rPr>
          <w:b/>
        </w:rPr>
        <w:t>E. 3</w:t>
      </w:r>
    </w:p>
    <w:p>
      <w:r>
        <w:t>Le recourant invoque encore une violation de son droit à l'assistance judiciaire. On comprend qu'il se plaint d'une violation des art. 130 ss CPP , 29 al. 3 Cst. 6 par. 1 let. c CEDH et 14 par. 3 let. d Pacte ONU II.</w:t>
      </w:r>
    </w:p>
    <w:p>
      <w:r>
        <w:rPr>
          <w:b/>
        </w:rPr>
        <w:t>E. 3.1</w:t>
      </w:r>
    </w:p>
    <w:p>
      <w:r>
        <w:t>Aux termes de l' art. 29 al. 3 Cst. , toute personne qui ne dispose pas de ressources suffisantes a droit, à moins que sa cause paraisse dépourvue de toutes chances de succès, à l'assistance judiciaire gratuite. Elle a en outre droit à l'assistance gratuite d'un défenseur, dans la mesure où la sauvegarde de ses droits le requiert. Cette disposition confère au justiciable - à l'instar de l' art. 6 par. 1 let . c CEDH - une garantie minimale, dont le Tribunal fédéral examine librement le respect ( ATF 142 III 131 consid. 4.1 p. 136; arrêt 6B_767/2020 du 3 août 2020 consid. 2.2.1 et les références citées), à l'exception des constatations de fait qui s'y rapportent, qu'il n'examine que sous l'angle de l'arbitraire ( ATF 134 I 12 consid. 2.3 p. 14; cf. ATF 128 I 225 et arrêts 6B_445/2020 du 29 juin 2020 consid. 2.1; 6B_854/2019 du 10 septembre 2019 consid. 3; 6B_1138/2013 du 2 octobre 2014 consid. 2.7 et 2.8 s'agissant du droit à l'assistance judiciaire en matière d'exécution de peines ou de mesures). L' art. 29 al. 3 Cst. conditionne notamment l'octroi de l'assistance judiciaire gratuite à l'existence de chances de succès dans la cause de celui qui réclame celle-ci (cf. ATF 139 III 396 consid. 1.2 p. 397; 139 I 206 consid. 3.3.1 p. 214; 138 III 217 consid. 2.2.4 p. 218; 133 III 614 consid. 5 p. 616; 129 I 129 consid. 2.3.1 p. 135 s.; arrêts 6B_767/2020 précité consid. 2.2.1; 6B_72/2020 du 8 avril 2020 consid. 3.2). Déterminer s'il existe des chances de succès est une question de droit, que le Tribunal fédéral examine librement ( ATF 129 I 129 consid. 2.1 p. 133; arrêt 6B_445/2020 précité consid. 2.1).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en revanche pas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(cf. ATF 139 III 396 consid. 1.2 p. 397; 138 III 217 consid. 2.2.4 p. 218; 129 I 129 consid. 2.2 p. 133 ss; arrêt 6B_767/2020 précité consid. 2.2.1).</w:t>
      </w:r>
    </w:p>
    <w:p>
      <w:r>
        <w:rPr>
          <w:b/>
        </w:rPr>
        <w:t>E. 3.2</w:t>
      </w:r>
    </w:p>
    <w:p>
      <w:r>
        <w:t>En l'espèce, la cour cantonale a rappelé à juste titre qu'en pareille configuration, les dispositions du CPP ne s'appliquent que tout au plus, si le droit cantonal le prévoit, à titre de droit cantonal supplétif (cf. arrêts 6B_767/2020 du 3 août 2020 consid. 2.1; 6B_1205/2019 du 31 octobre 2019 consid. 2.3.1). Dans cette mesure, la recevabilité des griefs que soulève le recourant en invoquant une violation de l' art. 132 CPP , sans exposer en quoi l'application de cette disposition serait arbitraire, apparaît douteuse (cf. art. 106 al. 2 CP ). En tout état, la cour cantonale a considéré qu'il n'y avait pas lieu d'accorder l'assistance judiciaire au recourant, au motif que son recours cantonal était d'emblée dénué de chance de succès, soit manifestement mal fondé. Or, au vu des circonstances de l'espèce - en particulier au regard du constat selon lequel le traitement ambulatoire n'en était qu'à ses prémices -, la cour cantonale était fondée à considérer que les perspectives de succès de la démarche entreprise par le recourant devant elle étaient notablement plus faible que les perspectives d'échec. Il s'ensuit qu'elle n'a pas violé le droit fédéral en refusant au recourant le bénéfice de l'assistance judiciaire.</w:t>
      </w:r>
    </w:p>
    <w:p>
      <w:r>
        <w:rPr>
          <w:b/>
        </w:rPr>
        <w:t>E. 4</w:t>
      </w:r>
    </w:p>
    <w:p>
      <w:r>
        <w:t>Le recours doit être rejeté dans la mesure où il est recevable. Comme il était dénué de chance de succès, la demande d'assistance judiciaire doit être rejetée ( art. 64 al. 1 LTF ). Le recourant, qui succombe, supporte les frais judiciaires, dont le montant sera fixé en tenant compte de sa situation financière, laquelle n'apparaît pas favorable (art. 65 al. 2 et 66 al. 1 LTF). La cause étant jugée, la requête d'effet suspensif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