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606/2016 vom 10. Februar 2017</w:t>
      </w:r>
    </w:p>
    <w:p>
      <w:r>
        <w:t>Bundesgericht, 2017-02-10, FR</w:t>
      </w:r>
    </w:p>
    <w:p>
      <w:r>
        <w:rPr>
          <w:b/>
        </w:rPr>
        <w:t xml:space="preserve">Quelle: </w:t>
      </w:r>
      <w:r>
        <w:t>https://mcp.opencaselaw.ch/entscheid/bger_6B_606_2016</w:t>
      </w:r>
    </w:p>
    <w:p>
      <w:r>
        <w:t>FR: TF 6B 606/2016 du 10 février 2017</w:t>
      </w:r>
    </w:p>
    <w:p>
      <w:r>
        <w:t>IT: TF 6B 606/2016 del 10 febbraio 2017</w:t>
      </w:r>
    </w:p>
    <w:p>
      <w:pPr>
        <w:pStyle w:val="Heading2"/>
      </w:pPr>
      <w:r>
        <w:t>Regeste</w:t>
      </w:r>
    </w:p>
    <w:p>
      <w:r>
        <w:t>Ordonnance de non-entrée en matière (faux témoignage)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CPP ). Selon la jurisprudence, est atteint directement dans ses droits le titulaire du bien juridique protégé par la norme, même si ce bien n'est pas unique.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 arrêt 6B_615/2015 du 29 octobre 2015 consid. 1.1 non publié aux ATF 141 IV 444 ; ATF 139 IV 78 consid. 3.3.3 p. 81 s.; 138 IV 258 consid. 2.2 et 2.3 p. 262 s.; ATF 123 IV 184 consid. 1c, p. 188). Les prétentions civiles envisagées sous l'angle de l'art. 81 al. 1 let. a et b ch. 5 LTF sont celles q 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notamment son préjudice et la réparation à laquelle elle prétend.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Indépendamment des conditions posées par l'art. 81 al. 1 let. a et b ch. 5 LTF, la partie rec 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 Il en va notamment ainsi de la décision qui déclare irrecevable un recours cantonal au motif du défaut de qualité pour recourir (cf. parmi d'autres: arrêt 6B_243/2015 du 12 juin 2015 consid. 1).</w:t>
      </w:r>
    </w:p>
    <w:p>
      <w:r>
        <w:rPr>
          <w:b/>
        </w:rPr>
        <w:t>E. 1.2</w:t>
      </w:r>
    </w:p>
    <w:p>
      <w:r>
        <w:t>En l'espèce, les recourants soutiennent que leur qualité pour recourir est fondée dans les deux perspectives précitées, en faisant valoir, sous l'angle de leurs droits de partie, que la décision d'irrecevabilité querellée les prive de leur " droit de former appel ". Or, même si, selon son dispositif, l'arrêt attaqué déclare le recours cantonal irrecevable, ses co nsidérants permettent de constater que le recours a été écarté principalement comme irrecevable et subsidiairement comme infondé (cf. arrêt 6B_670/2010 du 4 octobre 2010 consid. 1). En pareille hypothèse, il suffirait qu'une seule des deux motivations subsiste pour devoir écarter le recours en matière pénale (cf. ATF 133 III 221 consid. 7 p. 228; il n'en va pas différemment lorsque les deux motivations portent respectivement sur la recevabilité et sur le fond: cf. arrêt 1C_138/2015 du 25 mars 2015 consid. 3; arrêt 5D_181/2014 du 10 mars 2015 consid. 2). Il apparaît dès lors opportun d'examiner en premier lieu si les recourants ont qualité pour recourir dans la perspective de la discussion qu'ils proposent sous l'angle du fond, en relation avec leurs prétentions civiles (cf. art. 81 al. 1 let. a et b ch. 5 LTF).</w:t>
      </w:r>
    </w:p>
    <w:p>
      <w:r>
        <w:rPr>
          <w:b/>
        </w:rPr>
        <w:t>E. 1.3</w:t>
      </w:r>
    </w:p>
    <w:p>
      <w:r>
        <w:t>A cet égard, les recourants n'invoquent tout d'abord aucune créance directe dans le cadre de la présente cause contre B.________ relativement au faux témoignage ( art. 307 CP ) dont ils l'accusent, mais exposent qu'ils entendent s'en prendre, en rapport avec les dommages à la propriété ( art. 144 CP ) qu'ils invoquent, aux protagonistes de la cause connexe que représente " l'affaire du loup ", qu'ils admettent être, en l'état, inconnus. Cela exclut déjà de leur reconnaître la qualité de lésé (cf. supra consid. 1.1). De surcroît, une entrée en matière sur leur plainte pénale pour faux témoignage aurait pour seul effet d'entraîner l'ouverture d'une procédure préliminaire, sans qu'il soit possible d'émettre un quelconque pronostic sur son issue. A supposer que les recourants obtiennent une condamnation au terme de cette procédure, encore faudrait-il qu'ils obtiennent, ensuite, la reprise de la procédure préliminaire ( art. 323 CPP ) dans " l'affaire du loup ", qui, selon leurs propres dires, a été classée, et qu'ils puissent y invoquer des prétentions civiles, lors même que leurs éventuelles créances apparaissent d'ores et déjà prescrites s'agissant de faits qui seraient intervenus à l'automne 2008. Dans ces conditions, l'influence de la décision attaquée sur le jugement de leurs éventuelles prétentions civiles apparaît en tous les cas excessivement hypothétique (cf. sur ce point: arrêt 6B_407/2014 du 13 mai 2014 consid. 2.3) pour fonder leur qualité pour recourir en matière pénale dans le cadre de la présente cause. Les recourants ne démontrent dès lors pas à satisfaction de droit la réalisation des conditions permettant de leur reconnaître la qualité pour recourir au regard de l'art. 81 al. 1 let. a et b ch. 5 LTF, en relation avec la discussion au fond. Il s'ensuit qu'ils n'ont pas qualité pour contester devant le Tribunal fédéral le pan de la motivation de l'arrêt cantonal à l'aune duquel leur recours a été jugé infondé. Ce pan subsiste donc. Étant précisé que les recourants ne concluent pas expressément à la constatation d'une éventuelle violation de leur droit d'être entendu, le Tribunal fédéral peut se dispenser d'examiner les motifs qui ont conduit la cour cantonale à prononcer l'irrecevabilité du recours (cf. supra consid. 1.2).</w:t>
      </w:r>
    </w:p>
    <w:p>
      <w:r>
        <w:rPr>
          <w:b/>
        </w:rPr>
        <w:t>E. 2</w:t>
      </w:r>
    </w:p>
    <w:p>
      <w:r>
        <w:t>En définitive, le recours doit être déclaré irrecevable, faute de qualité pour recourir. Les recourants supportent les frais ( art. 66 al. 1 LTF ) conjointement et solidairement ( art. 66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