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605/2018 vom 28. September 2018</w:t>
      </w:r>
    </w:p>
    <w:p>
      <w:r>
        <w:t>Bundesgericht, 2018-09-28, FR</w:t>
      </w:r>
    </w:p>
    <w:p>
      <w:r>
        <w:rPr>
          <w:b/>
        </w:rPr>
        <w:t xml:space="preserve">Quelle: </w:t>
      </w:r>
      <w:r>
        <w:t>https://mcp.opencaselaw.ch/entscheid/bger_6B_605_2018</w:t>
      </w:r>
    </w:p>
    <w:p>
      <w:r>
        <w:t>FR: TF 6B 605/2018 du 28 septembre 2018</w:t>
      </w:r>
    </w:p>
    <w:p>
      <w:r>
        <w:t>IT: TF 6B 605/2018 del 28 settembre 2018</w:t>
      </w:r>
    </w:p>
    <w:p>
      <w:pPr>
        <w:pStyle w:val="Heading2"/>
      </w:pPr>
      <w:r>
        <w:t>Regeste</w:t>
      </w:r>
    </w:p>
    <w:p>
      <w:r>
        <w:t>Découvertes fortuites; arbitraire; fixation de la peine | Infractions</w:t>
      </w:r>
    </w:p>
    <w:p>
      <w:pPr>
        <w:pStyle w:val="Heading2"/>
      </w:pPr>
      <w:r>
        <w:t>Erwägungen</w:t>
      </w:r>
    </w:p>
    <w:p>
      <w:r>
        <w:rPr>
          <w:b/>
        </w:rPr>
        <w:t>E. 1</w:t>
      </w:r>
    </w:p>
    <w:p>
      <w:r>
        <w:t>Le recourant reproche à l'autorité précédente d'avoir violé l' art. 277 CPP en exploitant 28 conversations téléphoniques qui auraient, selon lui, dû être retranchées du dossier.</w:t>
      </w:r>
    </w:p>
    <w:p>
      <w:r>
        <w:rPr>
          <w:b/>
        </w:rPr>
        <w:t>E. 1.1</w:t>
      </w:r>
    </w:p>
    <w:p>
      <w:r>
        <w:t>Il y a découverte fortuite lorsque, à l'occasion d'une surveillance valablement ordonnée, l'autorité découvre des infractions qui lui étaient inconnues au moment d'ordonner la surveillance ( art. 278 al. 1 CPP ) ou un auteur de l'infraction ayant suscité la surveillance dont il ignorait l'existence au moment de l'ordonner ( art. 278 al. 2 CPP ).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(arrêts 6B_228/2018 du 22 août 2018 consid. 1.1; 6B_1381/2017 du 25 juin 2018 consid. 1.3 destiné à la publication et les références citées). Il convient alors de procéder à un examen a posteriori des conditions de l'art. 269 al. 1 let. a-c CPP, ce qui exclut notamment d'exploiter le fruit d'une surveillance lorsque la découverte fortuite porte sur une infraction ne figurant pas dans la liste de l' art. 269 al. 2 CPP ( ATF 141 IV 459 consid. 4.1 p. 461 s.). Par renvoi de l' art. 278 al. 3 CPP , la procédure d'autorisation est réglée à l' art. 274 CPP . Cette disposition impose au ministère public de transmettre au tribunal des mesures de contrainte, dans les 24 heures à compter du moment où la surveillance a été ordonnée, certains documents déterminants pour l'autorisation de surveillance ( art. 274 al. 1 CPP ). Ce délai constitue une prescription d'ordre dont la violation n'entraîne pas l'inexploitabilité des moyens de preuves (cf. art. 141 al. 3 CPP ; arrêts 1B_136/2016 du 25 juillet 2016 consid. 3.1; 1B_274/2015 du 10 novembre 2015 consid. 3.2 non publié aux ATF 141 IV 459 ). En revanche, l'absence de toute procédure tendant à obtenir l'autorisation d'utilisation des découvertes fortuites entraîne l'application de l' art. 277 al. 2 CPP , qui prévoit que les informations recueillies lors de la surveillance ne peuvent être exploitées (cf. art. 141 al. 1 2 ème phrase CPP; arrêts 6B_228/2018 précité consid. 1.1; 6B_1381/2017 précité consid. 1.4.3 destiné à la publication et les références citées).</w:t>
      </w:r>
    </w:p>
    <w:p>
      <w:r>
        <w:rPr>
          <w:b/>
        </w:rPr>
        <w:t>E. 1.2</w:t>
      </w:r>
    </w:p>
    <w:p>
      <w:r>
        <w:t>L'autorité précédente a indiqué que des éléments de preuves à charge du recourant avaient été découverts par le biais de mesures de surveillance ordonnées et autorisées en 2009, sur des raccordements appartenant à d'autres prévenus, pour lesquelles celui-ci ne figurait pas sur l'ordre de surveillance établi. Ces éléments de preuves avaient été soumis au recourant lors de ses auditions des 21 août, 15 septembre et 8 octobre 2015. La demande d'autorisation d'exploiter ces éléments à l'encontre du recourant avait été présentée par le Ministère public de la Confédération en date du 27 octobre 2015. L'autorisation avait ensuite été délivrée par le tribunal des mesures de contrainte le 29 octobre 2015. Selon l'autorité précédente, l'exploitation des conversations téléphoniques en cause avait été autorisée, certes en 2015 seulement, par l'autorité compétente, ce qui avait rendu a posteriori exploitables les éléments soumis au recourant lors des auditions précitées. En outre, celui-ci avait été auditionné à nouveau en date du 6 novembre 2015 par le Ministère public de la Confédération, soit postérieurement à la délivrance de l'autorisation d'exploitation du tribunal des mesures de contrainte. Le recourant avait alors confirmé ses déclarations précédentes, sans émettre aucune objection quant aux conversations téléphoniques qui lui avaient été soumises.</w:t>
      </w:r>
    </w:p>
    <w:p>
      <w:r>
        <w:rPr>
          <w:b/>
        </w:rPr>
        <w:t>E. 1.3.1</w:t>
      </w:r>
    </w:p>
    <w:p>
      <w:r>
        <w:t>Le recourant ne remet pas en cause la validité des surveillances effectuées, dans le cadre de l'enquête, sur les autres protagonistes. Il ne conteste pas non plus que les conditions de l' art. 269 CPP fussent remplies le concernant et que la surveillance dont il a fait l'objet fût ordonnée valablement. Le recourant critique l'autorisation d'exploitation délivrée par le tribunal des mesures de contrainte le 29 octobre 2015 en raison de sa tardiveté. Il prétend que le "principe de diligence" n'aurait pas été respecté et que la saisine du tribunal des mesures de contrainte aurait été tardive. Il se plaint également de ce que les retranscriptions des conversations téléphoniques litigieuses lui eussent été soumises lors des auditions des 21 août, 15 septembre et 8 octobre 2015, soit antérieurement à l'autorisation d'exploitation du 29 octobre 2015. Le recourant en déduit que les conversations téléphoniques pour lesquelles l'autorisation d'exploitation a été délivrée le 29 octobre 2015 seraient inexploitables.</w:t>
      </w:r>
    </w:p>
    <w:p>
      <w:r>
        <w:rPr>
          <w:b/>
        </w:rPr>
        <w:t>E. 1.3.2</w:t>
      </w:r>
    </w:p>
    <w:p>
      <w:r>
        <w:t>L'autorité précédente a exposé, dans le jugement attaqué, que les conversations téléphoniques nos 1, 2, 5, 6, 7, 9, 11, 12, 19, 38, 45, 46, 47, 52, 53, 66, 67 et 68 n'étaient pas pertinentes et qu'il n'en serait pas tenu compte. Elle a en revanche indiqué pouvoir se fonder sur les conversations téléphoniques - dont l'exploitabilité était contestée par le recourant - nos 3, 4, 8, 10, 13, 14, 17, 18, 20 et 69. Le recourant prétend, quant à lui, tout d'abord que les conversations téléphoniques nos 1, 2, 5, 9, 11, 12, 13, 45, 46 et 47 ne lui auraient pas été soumises, ce qui aurait violé son droit d'être entendu. Ce faisant, le recourant ne présente aucun grief répondant aux exigences de motivation découlant des art. 42 al. 2 et 106 al. 2 LTF, mais se borne à reproduire la conclusion prise devant l'instance précédente dans une écriture du 16 janvier 2018 (cf. dossier, pièce 16-521-020 ss). Une telle manière de procéder est irrecevable (cf. ATF 134 II 244 consid. 2.1 p. 245 s.). Parmi les conversations téléphoniques jugées pertinentes par l'autorité précédente, le recourant conteste encore l'exploitabilité des conversations nos 3, 4, 8, 10, 13, 14, 17, 18 et 20.</w:t>
      </w:r>
    </w:p>
    <w:p>
      <w:r>
        <w:rPr>
          <w:b/>
        </w:rPr>
        <w:t>E. 1.3.3</w:t>
      </w:r>
    </w:p>
    <w:p>
      <w:r>
        <w:t>On peut tout d'abord se demander si l'exploitabilité des preuves litigieuses n'aurait pas dû être examinée à l'aune de l'ancienne loi fédérale sur la surveillance de la correspondance par poste et télécommunication (LSCPT; RO 2001 3096) - en vigueur à l'époque où les surveillances en question ont été effectuées, soit entre mai et juin 2009 - les actes de procédure accomplis avant l'entrée en vigueur du CPP le 1er janvier 2011 devant conserver leur validité (cf. art. 448 al. 2 CPP ). Cette question peut être laissée ouverte, les conversations téléphoniques litigieuses ne constituant pas des découvertes fortuites dont l'exploitation aurait été soumise à une autorisation selon la procédure de l' art. 278 al. 2 et 3 CP , respectivement 9 al. 2 aLSCPT. Il ressort du dossier de la cause que, par décision du 14 juillet 2009, le Président de la I re Cour des plaintes du Tribunal pénal fédéral a - dans le cadre d'une enquête de police judiciaire visant H.________ et consorts - autorisé l'utilisation des découvertes fortuites faites au moyen de la surveillance du raccordement xxx xxx xx xx à l'encontre du recourant. Il a en outre autorisé la surveillance active des télécommunications sur le raccordement yyy yyy yy yy, dont l'intéressé était le détenteur et utilisateur, jusqu'au 20 août 2009, ainsi que la surveillance rétroactive dudit raccordement du 10 janvier au 10 juillet 2009. Cette décision mentionnait que l'infraction visée était la participation à une organisation criminelle internationale ( art. 260ter CP ), le recourant ayant alors été soupçonné de prendre de nouvelles responsabilités au sein d'une organisation internationale ayant commis de nombreux cambriolages (cf. dossier, pièce 09-06-0035). La surveillance active du raccordement yyy yyy yy yy a, par décision du 25 août 2009, été prolongée jusqu'au 20 novembre 2009. Le recourant était alors soupçonné d'avoir été nommé trésorier, pour la Suisse orientale, de l'organisation criminelle, d'avoir entretenu de nombreux contacts avec des personnes connues pour la commission d'infractions contre le patrimoine et des receleurs, d'avoir pris part à des vols, notamment au cambriolage du kiosque de la gare de D.________ (cf. dossier, pièce 09-08-0042). Par ordonnance du 2 novembre 2009, le Ministère public de la Confédération a - dans le cadre de l'enquête de police judiciaire visant H.________ et consorts - étendu son enquête au recourant pour participation à une organisation criminelle ( art. 260ter CP ), tandis que celui-ci était soupçonné d'avoir exercé la fonction de trésorier de l'organisation criminelle visée pour la Suisse orientale, d'être en contact avec un grand nombre de personnes connues pour des infractions contre le patrimoine et d'avoir lui-même commis de telles infractions. Il découle de ce qui précède que l'implication du recourant dans une organisation criminelle a été découverte par le biais d'une surveillance qui ne le visait pas, mais concernant laquelle une autorisation d'exploitation a été délivrée le 14 juillet 2009. Depuis cette date et jusqu'au 20 novembre 2009, le recourant a fait l'objet d'une surveillance téléphonique en raison de son rôle dans l'organisation en question. Dans le jugement attaqué, l'autorité précédente s'est référée aux conversations téléphoniques litigieuses, datant de mai à juin 2009, afin d'établir l'infraction de participation à une organisation criminelle au sens de l' art. 260ter CP . Ainsi, les conversations téléphoniques litigieuses n'ont pas permis la découverte d'une infraction pour laquelle la surveillance du recourant n'avait pas été autorisée, ni révélé l'implication de celui-ci dans la commission d'une infraction autre que celle ayant justifié sa propre surveillance. Les informations provenant des conversations téléphoniques litigieuses - qui ont été utilisées dans le jugement attaqué afin de convaincre le recourant de participation à une organisation criminelle - n'ont pas été découvertes fortuitement au sens de l' art. 278 CPP , respectivement de l'art. 9 aLSCPT, mais l'ont été dans le cadre d'une procédure dans laquelle le recourant faisait lui aussi l'objet d'une surveillance pour une infraction à l' art. 260ter CP (cf. a contrario l'arrêt 6B_1381/2017 précité consid. 1.4.2 destiné à la publication). Il n'était donc pas nécessaire de requérir l'autorisation d'exploiter ces données, comme l'a cependant fait le Ministère public de la Confédération le 27 octobre 2015. Partant, la question de la tardiveté de la requête fondée sur l' art. 274 al. 1 CPP et de ses conséquences sur l'exploitabilité des preuves concernées s'avère sans objet.</w:t>
      </w:r>
    </w:p>
    <w:p>
      <w:r>
        <w:rPr>
          <w:b/>
        </w:rPr>
        <w:t>E. 1.4</w:t>
      </w:r>
    </w:p>
    <w:p>
      <w:r>
        <w:t>L'autorité précédente n'a pas violé le droit fédéral en se fondant, dans le jugement attaqué, sur les conversations téléphoniques litigieuses ou sur les auditions du recourant au cours desquelles les enregistrements lui ont été présentés. Le grief doit ainsi être rejeté dans la mesure où il est recevable.</w:t>
      </w:r>
    </w:p>
    <w:p>
      <w:r>
        <w:rPr>
          <w:b/>
        </w:rPr>
        <w:t>E. 2</w:t>
      </w:r>
    </w:p>
    <w:p>
      <w:r>
        <w:t>Le recourant fait grief à l'autorité précédente d'avoir apprécié les preuves et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2.2.1</w:t>
      </w:r>
    </w:p>
    <w:p>
      <w:r>
        <w:t>Concernant la participation à une organisation criminelle, l'autorité précédente a exposé que le recourant était le bras droit de B.________, lequel était responsable de la Suisse orientale pour l'organisation Vor V Zakone . Le recourant avait, entre mai et mi-juin 2009, été chargé par le prénommé de récolter les cotisations des membres de la région destinées à alimenter la caisse commune. Il ressortait de plusieurs conversations téléphoniques que B.________ avait souhaité confier au recourant la responsabilité de la caisse commune pour la Suisse orientale, ce qui avait été fait dès mi-juin 2009. Le prénommé avait notamment indiqué au recourant, le 16 juin 2009, qu'il avait informé "tout le monde quant à sa nomination". Le 12 août 2009, le recourant avait quant à lui signalé à son épouse qu'il était à I.________ et que quatre villes se trouvaient dans la région dont il était responsable et où ses "gars" l'avaient envoyé. De nombreuses conversations téléphoniques avaient par ailleurs mis en évidence la mission du recourant concernant la collecte des contributions des membres de l'organisation afin d'alimenter la caisse commune de celle-ci. Ces conversations faisaient état d'envoi d'argent, d'inscriptions de compatriotes dans un registre, d'une "caisse commune" et de collecte de diverses sommes d'argent. En outre, une liste de l' Obschak révélait les contributions des membres de l'organisation pour la caisse commune et précisait les lieux, les dates et les sommes fournies au recourant ou transmises par celui-ci. Cette liste avait été tenue par le recourant. Il en ressortait également que, le 30 septembre 2009, une somme de 4'330 fr. avait été acheminée en Espagne par le recourant en vue de sa remise au gardien de la caisse commune pour l'Europe. L'autorité précédente a de surcroît retenu, sur la base de plusieurs conversations téléphoniques, que le recourant avait fourni, aux membres de l'organisation se trouvant en difficulté ou à ceux étant incarcérés, une aide, essentiellement financière. Lors de ses auditions, le recourant avait d'ailleurs admis avoir récolté de l'argent pour des prisonniers, leurs proches, ou encore pour des personnes en difficulté. Par ailleurs, à l'occasion de diverses conversations téléphoniques, le recourant se référait à des vols commis ou à venir, notamment dans des commerces. Celui-ci évoquait aussi des objets devant être vendus, alors même qu'il ne disposait d'aucune source de revenus en Suisse et que ses activités y étaient principalement de nature délictuelle. En définitive, l'autorité précédente a indiqué que le recourant avait oeuvré, entre mai et septembre 2009, comme collecteur, pour la région de la Suisse orientale, des contributions des membres de l'organisation Vor V Zakone à la caisse commune, en tant que responsable régional depuis le 16 juin 2009. Celui-ci avait entretenu des contacts réguliers avec la "branche active" de l'organisation et avait été proche du responsable opérationnel établi en Espagne. Il suivait en outre les directives du responsable de l'organisation pour la Suisse. Enfin, le recourant avait tenté de garder secrète l'existence de l'organisation ainsi que sa structure, en recourant à des alias pour lui-même et pour les autres membres, de même qu'à un langage codé pour évoquer des activités criminelles ou l'organisation. Lors de ses auditions, il avait donné des explications peu crédibles et parfois contradictoires, tout en dissimulant systématiquement tout élément ayant trait à l'organisation ou à ses membres.</w:t>
      </w:r>
    </w:p>
    <w:p>
      <w:r>
        <w:rPr>
          <w:b/>
        </w:rPr>
        <w:t>E. 2.2.2</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prétend qu'il n'existerait "aucune preuve probante d'un lien" avec l'organisation Vor V Zakone , que les conversations téléphoniques ayant fait l'objet d'une surveillance révéleraient de simples "discussions entre compatriotes immigrés", ou qu'il aurait simplement "rendu service" à des compatriotes en procédant à des envois d'argent à l'étranger. On ne voit pas non plus en quoi il aurait été arbitraire, pour l'autorité précédente, de retenir que la liste de cotisants figurant au dossier n'avait pas, comme le prétend l'intéressé, pour "unique objectif de répertorier les personnes qui avaient soutenu la cause d'un compatriote dans le besoin", ce qui constituerait une tradition "en Géorgie et dans d'autres pays du globe".</w:t>
      </w:r>
    </w:p>
    <w:p>
      <w:r>
        <w:rPr>
          <w:b/>
        </w:rPr>
        <w:t>E. 2.3.1</w:t>
      </w:r>
    </w:p>
    <w:p>
      <w:r>
        <w:t>A propos des faits relatifs à l'infraction de blanchiment d'argent aggravé, l'autorité précédente a exposé que le recourant avait, entre le 15 mai et le 9 juillet 2009, effectué neuf transferts d'argent de la Suisse vers l'étranger, soit à destination de l'Espagne et de la Géorgie, par le biais d'organismes de transfert d'argent, pour un montant total de 3'468 fr. 51. Le recourant avait reconnu avoir envoyé de l'argent à certains membres de sa famille, soit à sa mère, à son oncle, à son frère et à l'épouse de ce dernier. Il avait également déclaré avoir transféré de l'argent en Géorgie à son nom mais pour le compte de compatriotes. Le recourant avait affirmé que l'argent en cause provenait de l'aide sociale qu'il recevait, respectivement de celle perçue par ses compatriotes. L'autorité précédente a indiqué que l'origine des valeurs patrimoniales transférées n'avait pu être déterminée, mais que celles-ci provenaient des activités de l'organisation criminelle à laquelle le recourant appartenait. Ce dernier n'avait en effet pas de biens, de fortune ni de revenus légaux, hormis le faible montant mensuel qu'il percevait de l'aide sociale en Suisse. L'intéressé volait par ailleurs régulièrement. Rien ne permettait ainsi de croire que les valeurs patrimoniales en question provenaient exclusivement de l'aide sociale perçue par le recourant ou ses compatriotes, au vu de la fréquence - quasi hebdomadaire, voire journalière - des transferts et des montants - parfois élevés - concernés. Par ailleurs, le recourant avait, le 26 septembre 2009, dans le cadre de ses fonctions au sein de l'organisation Vor V Zakone , rencontré A.________, responsable pour la Suisse de la caisse commune. A l'occasion de cette rencontre, à F.________, le recourant avait remis au prénommé une somme de 2'000 fr. à titre de contributions des membres de la région de Zurich. Le 29 septembre 2009, le recourant avait reçu de A.________ la récolte nationale des cotisations, pour un total de 4'330 francs. Cet argent, préalablement converti en euros, soit 2'855 EUR 20, était destiné à G.________, responsable présumé de l'organisation établi en Espagne, dont la fonction principale était de tenir la comptabilité de la caisse au niveau européen. A la lecture de la liste des cotisations tenue par le recourant et à l'écoute de diverses conversations téléphoniques, il apparaissait que le recourant était arrivé en Espagne le 30 septembre 2009, date à laquelle il avait remis la somme précitée à G.________.</w:t>
      </w:r>
    </w:p>
    <w:p>
      <w:r>
        <w:rPr>
          <w:b/>
        </w:rPr>
        <w:t>E. 2.3.2</w:t>
      </w:r>
    </w:p>
    <w:p>
      <w:r>
        <w:t>Le recourant développe à nouveau une argumentation purement appellatoire et, partant, irrecevable, par laquelle il se contente d'affirmer qu'il ne connaissait pas la provenance de l'argent envoyé à l'étranger pour le compte de ses compatriotes, sans démontrer en quoi il aurait été arbitraire, pour l'autorité précédente, de retenir le contraire. L'argumentation du recourant repose, pour le reste, sur la prémisse selon laquelle il n'aurait aucun lien avec l'organisation Vor V Zakone . Dans cette mesure, celle-ci est irrecevable, dès lors qu'elle s'écarte de l'état de fait de l'autorité précédente, dont l'intéressé n'a pas démontré l'arbitraire (cf. consid. 2.2.2 supra).</w:t>
      </w:r>
    </w:p>
    <w:p>
      <w:r>
        <w:rPr>
          <w:b/>
        </w:rPr>
        <w:t>E. 2.4</w:t>
      </w:r>
    </w:p>
    <w:p>
      <w:r>
        <w:t>Il découle de ce qui précède que le grief du recourant doit être rejeté dans la mesure où il est recevable.</w:t>
      </w:r>
    </w:p>
    <w:p>
      <w:r>
        <w:rPr>
          <w:b/>
        </w:rPr>
        <w:t>E. 3</w:t>
      </w:r>
    </w:p>
    <w:p>
      <w:r>
        <w:t>Le recourant conteste la quotité de la peine privative de liberté à laquelle il a été condamné. Son argumentation est presque exclusivement fondée sur ses conclusions tendant à sa libération des chefs de prévention de participation à une organisation criminelle et de blanchiment d'argent aggravé. Dès lors que le recourant n'obtient pas son acquittement pour les infractions précitées, cette argumentation est irrecevable. Le recourant soutient que l'autorité précédente aurait dû tenir compte, dans la fixation de la peine, de l'écoulement du temps depuis la commission des infractions. Il admet que l' art. 48 let . e CP ne devait pas, au regard de la jurisprudence relative à l'écoulement du temps (cf. ATF 140 IV 145 consid. 3.1 p. 147 s.), trouver application. Pour le surplus, il n'apparaît pas que l'autorité précédente aurait omis de tenir compte du temps écoulé entre la commission des infractions et le moment du jugement, dès lors qu'elle a expressément indiqué qu'il convenait de diminuer la quotité de la peine afin de tenir compte de la "durée particulièrement longue de la procédure pénale". Ainsi, le recourant ne démontre pas que l'autorité précédente aurait dû accorder davantage de poids à l'écoulement du temps. Pour le reste, le recourant ne développe aucune argumentation répondant aux exigences de motivation découlant de l' art. 42 al. 2 LTF concernant une éventuelle violation de l' art. 47 CP dans la fixation de sa sanction, ni ne démontre en quoi l'autorité précédente aurait outrepassé le large pouvoir d'appréciation dont elle bénéficie en matière de fixation de la peine (cf. ATF 136 IV 55 consid. 5.6 p. 61). Le grief doit être rejeté dans la mesure où il est recevable.</w:t>
      </w:r>
    </w:p>
    <w:p>
      <w:r>
        <w:rPr>
          <w:b/>
        </w:rPr>
        <w:t>E. 4</w:t>
      </w:r>
    </w:p>
    <w:p>
      <w:r>
        <w:t>Compte tenu du sort de la cause, le grief du recourant concernant l'octroi d'une indemnité fondée sur l' art. 429 CPP en raison d'une détention injustifiée est sans objet.</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