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604/2008 vom 26. Dezember 2008</w:t>
      </w:r>
    </w:p>
    <w:p>
      <w:r>
        <w:t>Bundesgericht, 2008-12-26, FR</w:t>
      </w:r>
    </w:p>
    <w:p>
      <w:r>
        <w:rPr>
          <w:b/>
        </w:rPr>
        <w:t xml:space="preserve">Quelle: </w:t>
      </w:r>
      <w:r>
        <w:t>https://mcp.opencaselaw.ch/entscheid/bger_6B_604_2008</w:t>
      </w:r>
    </w:p>
    <w:p>
      <w:r>
        <w:t>FR: TF 6B 604/2008 du 26 décembre 2008</w:t>
      </w:r>
    </w:p>
    <w:p>
      <w:r>
        <w:t>IT: TF 6B 604/2008 del 26 dicembre 2008</w:t>
      </w:r>
    </w:p>
    <w:p>
      <w:pPr>
        <w:pStyle w:val="Heading2"/>
      </w:pPr>
      <w:r>
        <w:t>Regeste</w:t>
      </w:r>
    </w:p>
    <w:p>
      <w:r>
        <w:t>Fixation de la peine; sursis à l'execution de la peine (rixe) | Droit pénal (en général)</w:t>
      </w:r>
    </w:p>
    <w:p>
      <w:pPr>
        <w:pStyle w:val="Heading2"/>
      </w:pPr>
      <w:r>
        <w:t>Erwägungen</w:t>
      </w:r>
    </w:p>
    <w:p>
      <w:r>
        <w:rPr>
          <w:b/>
        </w:rPr>
        <w:t>E. 1.1</w:t>
      </w:r>
    </w:p>
    <w:p>
      <w:r>
        <w:t>A l'appui de sa conclusion principale, le recourant invoque une violation de l' art. 47 CP . Il soutient, en résumé que les autorités cantonales auraient, à tort, qualifié sa responsabilité de lourde au motif qu'il avait déjà été condamné pour une rixe en août 2001. Il expose avoir en réalité été victime dans ce cas et n'avoir jamais pu se remettre des suites de cette agression. Ces faits expliqueraient à ses yeux qu'il ait « un peu perdu le nord » lors des événements survenus à Lausanne, dont les circonstances n'étaient pas claires.</w:t>
      </w:r>
    </w:p>
    <w:p>
      <w:r>
        <w:rPr>
          <w:b/>
        </w:rPr>
        <w:t>E. 1.2</w:t>
      </w:r>
    </w:p>
    <w:p>
      <w:r>
        <w:t>Les principes régissant la fixation de la peine ont été rappelés dans un arrêt récemment publié ( ATF 134 IV 17 consid. 2.1 et les références citées). Il suffit d'y renvoyer.</w:t>
      </w:r>
    </w:p>
    <w:p>
      <w:r>
        <w:rPr>
          <w:b/>
        </w:rPr>
        <w:t>E. 1.3</w:t>
      </w:r>
    </w:p>
    <w:p>
      <w:r>
        <w:t>En tant que le recourant présente à sa manière les circonstances qui ont conduit à sa condamnation pour rixe en 2001, il s'écarte de manière inadmissible des constatations de fait de l'arrêt entrepris ( art. 105 al. 2 LTF ). De nature appellatoire, le grief est irrecevable dans cette mesure (cf. ATF 133 III 393 consid. 6 p. 397). Les autorités cantonales n'ont pas taxé de lourde la culpabilité du recourant à raison de ce seul antécédent. Elles ont relevé, d'une part, que son attitude en 2001 avait été suffisamment belliqueuse pour qu'il soit condamné pour rixe notamment et, d'autre part, que le recourant ne pouvait s'empêcher de réagir par la violence à toutes circonstances qui n'ont pas l'heur de lui plaire (arrêt entrepris, consid. 1.1, p. 21), ce que confirme non seulement l'antécédent de 2001, mais également les faits mentionnés ci-dessus aux consid. B.b, B.d et B.e. A ce propos, la cour cantonale a encore relevé à juste titre que le recourant n'avait pas hésité à planter un couteau dans l'abdomen de son adversaire et que si l'intention de tuer n'était pas établie, on était proche du dol éventuel (arrêt entrepris, ibidem). On peut aussi souligner que le recourant a, lors des événements survenus à Lausanne, été le premier à sortir un couteau pour frapper A.________, alors qu'il lui avait déjà donné un coup de tête à la face, et qu'il a ensuite également frappé D.________ dans le dos alors que ce dernier tentait de s'interposer entre les adversaires. Ces comportements, non dénués de lâcheté, plaident également en faveur d'une lourde culpabilité.</w:t>
      </w:r>
    </w:p>
    <w:p>
      <w:r>
        <w:rPr>
          <w:b/>
        </w:rPr>
        <w:t>E. 1.4</w:t>
      </w:r>
    </w:p>
    <w:p>
      <w:r>
        <w:t>A décharge, les autorités cantonales ont pris en considération lors de la fixation de la peine le fait que le recourant n'avait plus occupé la justice depuis longtemps et une responsabilité pénale légèrement diminuée en raison du stress post-traumatique caractérisé par un état dépressif chronique. Elles ont retenu, à sa charge, le concours d'infractions, qui sont multiples et pour certaines graves, ainsi que les renseignements très mitigés recueillis sur son compte. Le recourant ne conteste pas ces éléments et n'en mentionne pas d'autres en sa faveur. Cela étant, le recourant s'exposait, pour les seules lésions corporelles graves infligées à A.________, à une peine de dix ans de privation de liberté ( art. 122 CP ), si bien que, compte tenu, de l'ensemble des éléments pertinents mentionnés ci-dessus, la sanction infligée en l'espèce, par trois ans, ne procède pas d'un abus du large pouvoir d'appréciation des autorités cantonales. La durée de cette sanction exclut l'octroi du sursis complet ( art. 42 al. 1 CP ).</w:t>
      </w:r>
    </w:p>
    <w:p>
      <w:r>
        <w:rPr>
          <w:b/>
        </w:rPr>
        <w:t>E. 2</w:t>
      </w:r>
    </w:p>
    <w:p>
      <w:r>
        <w:t>Le recourant s'en prend ensuite au sursis partiel en contestant la durée de la part non suspendue de sa peine. Il estime que l'exécution de six mois de sa peine, en plus des trente jours d'emprisonnement pour lesquels un précédent sursis a été révoqué suffirait à « payer » sa dette à la société, compte tenu de ses efforts pour surmonter ses problèmes psychiatriques et de sa vie de famille qu'il qualifie de tout à fait exemplaire.</w:t>
      </w:r>
    </w:p>
    <w:p>
      <w:r>
        <w:rPr>
          <w:b/>
        </w:rPr>
        <w:t>E. 2.1</w:t>
      </w:r>
    </w:p>
    <w:p>
      <w:r>
        <w:t>D'après l' art. 43 al. 2 et 3 CP , la partie ferme de la peine doit être comprise entre six mois et la moitié de la peine, inclusivement. S'il prononce une peine de trente-six mois de privation de liberté, le juge peut ainsi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 art. 43 al. 1 CP ).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(arrêts X. du 6 septembre 2007 6B_207/2007, consid. 4.3.1 et L. du 12.11.2007, 6B_43/2007, consid. 4.6 non publié aux ATF 134 IV 53 ).</w:t>
      </w:r>
    </w:p>
    <w:p>
      <w:r>
        <w:rPr>
          <w:b/>
        </w:rPr>
        <w:t>E. 2.2</w:t>
      </w:r>
    </w:p>
    <w:p>
      <w:r>
        <w:t>En l'espèce, la cour cantonale a, comme on l'a vu, considéré la culpabilité du recourant comme lourde (supra consid. 1). Elle a, par ailleurs, indiqué qu'elle peinait à déceler des éléments favorables, compte tenu notamment des récidives pour le même type d'infractions (violence et ivresse au volant). Elle a cependant relevé que le recourant, qui paraissait s'être amendé et dont la situation familiale s'était stabilisée, n'avait plus commis d'infractions depuis le mois de juin 2004. Il suivait en outre encore un traitement au jour du jugement. La cour cantonale en a déduit que le pronostic n'était pas entièrement défavorable, compte tenu notamment de l'effet de l'exécution d'une partie importante de la peine (arrêt entrepris, consid. C.2.2, p. 24 s.). Un tel pronostic n'en demeure pas moins essentiellement mitigé. Il s'ensuit que la cour cantonale a pris en considération l'ensemble des éléments invoqués par le recourant. Pour le surplus, compte tenu déjà d'une culpabilité lourde et d'un pronostic mitigé, l'octroi du sursis partiel à concurrence de trente mois (soit le maximum légal: art. 43 al. 3 CP ) comme le souhaite le recourant n'entrait absolument plus en considération. La cour cantonale pouvait au contraire, dans ces conditions, en imposer l'exécution de la moitié ( art. 43 al. 2 CP ) sans abuser de son large pouvoir d'appréciation. Le grief est infondé.</w:t>
      </w:r>
    </w:p>
    <w:p>
      <w:r>
        <w:rPr>
          <w:b/>
        </w:rPr>
        <w:t>E. 3</w:t>
      </w:r>
    </w:p>
    <w:p>
      <w:r>
        <w:t>Le recours est rejeté dans la mesure où il est recevable. Il était d'emblée dénué de chances de succès, si bien que l'assistance judiciaire doit être refusée ( art. 64 al. 1 LTF ). Le recourant, qui succombe, supporte les frais de la procédure, qui seront fixés compte tenu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