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6B_600/2018 vom 23. August 2018</w:t>
      </w:r>
    </w:p>
    <w:p>
      <w:r>
        <w:t>Bundesgericht, 2018-08-23, FR</w:t>
      </w:r>
    </w:p>
    <w:p>
      <w:r>
        <w:rPr>
          <w:b/>
        </w:rPr>
        <w:t xml:space="preserve">Quelle: </w:t>
      </w:r>
      <w:r>
        <w:t>https://mcp.opencaselaw.ch/entscheid/bger_6B_600_2018</w:t>
      </w:r>
    </w:p>
    <w:p>
      <w:r>
        <w:t>FR: TF 6B_600/2018 du 23 août 2018</w:t>
      </w:r>
    </w:p>
    <w:p>
      <w:r>
        <w:t>IT: TF 6B_600/2018 del 23 agosto 2018</w:t>
      </w:r>
    </w:p>
    <w:p>
      <w:pPr>
        <w:pStyle w:val="Heading2"/>
      </w:pPr>
      <w:r>
        <w:t>Erwägungen</w:t>
      </w:r>
    </w:p>
    <w:p>
      <w:r>
        <w:rPr>
          <w:b/>
        </w:rPr>
        <w:t>E. 1</w:t>
      </w:r>
    </w:p>
    <w:p>
      <w:r>
        <w:t>Le recourant reproche à la cour cantonale d'avoir arbitrairement retenu qu'il savait, lors du trajet entre la France et la Suisse à l'issue duquel il a été appréhendé, que D.________ transportait de la drogue.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1.2</w:t>
      </w:r>
    </w:p>
    <w:p>
      <w:r>
        <w:t>La cour cantonale a fait siennes les constatations du tribunal de première instance à cet égard. Il en ressortait que, durant l'enquête, le recourant avait expliqué avoir rencontré par hasard D.________ à F.________, ce dernier l'ayant abordé pour lui demander de le transporter en Suisse. Confronté aux écoutes téléphoniques, le recourant avait indiqué, de manière extrêmement confuse, avoir voulu rendre service à C.________ en allant chercher pour lui de l'argent bloqué dans une administration. D'une manière générale, ses déclarations avaient été confuses, constamment contradictoires et difficilement compréhensibles. Il était cependant ressorti des écoutes téléphoniques que le recourant et C.________ se connaissaient bien, qu'ils avaient l'habitude de se voir et que les lieux de rendez-vous étaient usuels. Aucune des conversations ne faisait référence spécifiquement par leur nom à des tiers, ce qui démontrait que tous deux savaient parfaitement de qui ils parlaient. Dans l'une des conversations, C.________ avait reproché au recourant d'avoir le même numéro depuis longtemps et ce dernier avait assuré qu'il allait en changer. Enfin, le jour de l'opération, soit le 21 août 2016, le recourant s'était fait réprimander par C.________ parce qu'il avait emmené avec lui une tierce personne. Le prénommé avait déclaré que si celui-ci n'était pas seul dans la voiture, la "mule" n'y monterait pas. C.________ avait donné au recourant les coordonnées précises du rendez-vous et lui avait demandé de rester à son service le lendemain. La suite des conversations avait permis de comprendre que ces deux correspondants avaient été en permanence au téléphone jusqu'au moment où le recourant avait trouvé D.________. Ce dernier avait indirectement confirmé que le recourant était impliqué dans le trafic, en déclarant qu'il pensait que celui-ci savait ce qu'il transportait.</w:t>
      </w:r>
    </w:p>
    <w:p>
      <w:r>
        <w:rPr>
          <w:b/>
        </w:rPr>
        <w:t>E. 1.3</w:t>
      </w:r>
    </w:p>
    <w:p>
      <w:r>
        <w:t>Le recourant fait grand cas des déclarations successives de D.________, lequel aurait indiqué que l'intéressé ignorait la présence de stupéfiants durant le trajet à destination de la Suisse. On ne voit pas en quoi ces explications - au demeurant fort compréhensibles de la part d'une "mule" convaincue d'avoir transporté une importante quantité de drogue - rendraient insoutenables les constatations de la cour cantonale, fondées sur les écoutes téléphoniques, selon lesquelles le recourant s'est rendu au point de rendez-vous désigné par C.________, avec lequel il communiquait en permanence et qui avait supervisé l'opération de transport de stupéfiants, y compris pendant le trajet concerné en demandant à D.________ de lui passer l'intéressé au téléphone. Il n'était nullement arbitraire, pour la cour cantonale, de retenir que le recourant savait qu'il devait prendre en charge une "mule", ni d'écarter ses explications confuses, selon lesquelles il aurait simplement rendu service au dernier nommé, rencontré fortuitement. Le grief doit être rejeté.</w:t>
      </w:r>
    </w:p>
    <w:p>
      <w:r>
        <w:rPr>
          <w:b/>
        </w:rPr>
        <w:t>E. 2</w:t>
      </w:r>
    </w:p>
    <w:p>
      <w:r>
        <w:t>Le recourant reproche à la cour cantonale d'avoir considéré qu'il avait transporté des stupéfiants au sens de l' art. 19 al. 1 let. b LStup , ainsi que de l'avoir condamné, pour cette infraction, en qualité de coauteur.</w:t>
      </w:r>
    </w:p>
    <w:p>
      <w:r>
        <w:t>Son argumentation est largement irrecevable, dans la mesure où elle s'écarte de l'état de fait de la cour cantonale, par lequel le Tribunal fédéral est lié (cf. art. 105 al. 1 LTF ) et dont il n'a pas démontré l'arbitraire (cf. consid. 1 supra). Il en va ainsi lorsqu'il prétend avoir ignoré que D.________ transportait de la drogue sous ses vêtements lors du trajet transfrontalier à l'issue duquel tous deux ont été interpellés.</w:t>
      </w:r>
    </w:p>
    <w:p>
      <w:r>
        <w:t>Pour le reste, le grief du recourant est infondé. En effet, selon une jurisprudence bien établie, celui qui entreprend un déplacement en voiture avec un passager qu'il sait détenir de la drogue commet, en qualité de coauteur, un acte de transport réprimé par l' art. 19 al. 1 let. b LStup (cf. ATF 114 IV 162 consid. 1a p. 163; arrêts 6B_381/2011 du 22 août 2011 consid. 2; 6P.60/2007 du 12 octobre 2007 consid. 11.1). Peu importe, comme le soutient le recourant, qu'il n'ait alors pas eu une maîtrise directe sur la drogue (cf. ATF 114 IV 162 consid. 1b p. 163; arrêt 6B_1021/2013 du 29 septembre 2014 consid. 7.3). On peut certes admettre, comme le relève l'intéressé, que l' art. 19 al. 1 LStup n'exclut pas totalement une condamnation en qualité de complice (cf. art. 25 CP ). Une telle configuration doit cependant être envisagée avec retenue (cf. ATF 133 IV 187 consid. 3.2 p. 193 s.; arrêt 6B_687/2016 du 12 juillet 2017 consid. 1.4.4. et les références citées). En l'occurrence, le recourant a personnellement conduit sa voiture jusqu'en France, afin de prendre en charge la "mule" puis lui faire passer la frontière pour regagner la Suisse. Ce comportement ne saurait être assimilé à celui du simple complice qui se contenterait par exemple de mettre une voiture à disposition pour le trajet ou de prêter assistance au transporteur en raison d'une panne de véhicule (cf. ATF 113 IV 90 consid. 2b p. 91; 106 IV 72 consid. 2b p. 73; arrêt 6B_914/2008 du 5 février 2009 consid. 3.3.2). La cour cantonale n'a donc pas violé l' art. 19 al. 1 let. b LStup ni l' art. 25 CP en condamnant le recourant en tant que coauteur. Le grief doit être rejeté dans la mesure où il est recevable.</w:t>
      </w:r>
    </w:p>
    <w:p>
      <w:r>
        <w:rPr>
          <w:b/>
        </w:rPr>
        <w:t>E. 3</w:t>
      </w:r>
    </w:p>
    <w:p>
      <w:r>
        <w:t>Le recourant reproche à la cour cantonale d'avoir violé les art. 19 et 20 CP en refusant de mettre en oeuvre une expertise psychiatrique portant sur sa responsabilité pénale.</w:t>
      </w:r>
    </w:p>
    <w:p>
      <w:r>
        <w:rPr>
          <w:b/>
        </w:rPr>
        <w:t>E. 3.1</w:t>
      </w:r>
    </w:p>
    <w:p>
      <w:r>
        <w:t>En vertu de l' art. 20 CP ,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6B_352/2014 consid. 5.1 non publié aux ATF 141 IV 271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 ATF 116 IV 273 consid. 4a p. 274; arrêts 6B_987/2017 du 12 février 2018 consid. 1.1; 6B_341/2010 du 20 juillet 2010 consid. 3.3.1).</w:t>
      </w:r>
    </w:p>
    <w:p>
      <w:r>
        <w:rPr>
          <w:b/>
        </w:rPr>
        <w:t>E. 3.2</w:t>
      </w:r>
    </w:p>
    <w:p>
      <w:r>
        <w:t>La cour cantonale a exposé que le recourant n'était pas un consommateur de drogue, que son comportement n'avait rien d'aberrant et que l'intéressé n'avait jamais séjourné en hôpital psychiatrique. Il était père de famille et avait exercé différents emplois, même s'il ne bénéficiait d'aucune formation professionnelle. Le caractère inadéquat de ses déclarations - qualifiées de "fumeuses", contradictoires et incompréhensibles par le tribunal de première instance - pouvait simplement s'expliquer par la volonté de nier et la difficulté à apporter des dénégations crédibles. Le témoignage de l'assistante sociale G.________ n'avait quant à lui pas apporté d'éléments suffisants pour ordonner une expertise. Le fait d'éprouver des difficultés dans les affaires administratives ou d'avoir un niveau de compréhension inférieur à la moyenne en la matière ne signifiait pas qu'il faille douter de la responsabilité du recourant.</w:t>
      </w:r>
    </w:p>
    <w:p>
      <w:r>
        <w:rPr>
          <w:b/>
        </w:rPr>
        <w:t>E. 3.3</w:t>
      </w:r>
    </w:p>
    <w:p>
      <w:r>
        <w:t>A titre d'indices propres à faire douter de sa responsabilité pénale, le recourant évoque tout d'abord des extraits du jugement de première instance, dont il ressort que ses déclarations ont été "confuses, constamment contradictoires et difficilement compréhensibles", ou qu'il a présenté des "explications fumeuses, contradictoires et souvent incompréhensibles pour expliquer sa présence aux côtés de D.________ et ses contacts fréquents avec un trafiquant reconnu". Il s'agissait en l'occurrence d'une appréciation relative à l'établissement des faits, respectivement à l'évaluation de la culpabilité du recourant, par laquelle le tribunal de première instance a manifestement souhaité indiquer - de manière assez banale - que l'intéressé, qui avait cherché à nier son implication dans un trafic de stupéfiants malgré divers éléments probatoires accablants, n'avait pas été capable de fournir des explications cohérentes concernant notamment sa relation avec C.________ et son appréhension en présence d'un homme transportant une importante quantité de drogue. On ne saurait déduire de telles remarques que les premiers juges auraient constaté un problème psychiatrique quelconque ou une faiblesse d'esprit chez l'intéressé.</w:t>
      </w:r>
    </w:p>
    <w:p>
      <w:r>
        <w:t>Le recourant se prévaut ensuite du témoignage de l'assistante sociale G.________, laquelle aurait rapporté ses "difficultés de comportement". La prénommée a déclaré ce qui suit lors des débats de première instance (jugement du 9 novembre 2017, p. 9) :</w:t>
      </w:r>
    </w:p>
    <w:p>
      <w:r>
        <w:t>"Je pense que [le recourant] avait envie de travailler mais il avait des difficultés de comportement lors des entretiens. Par difficultés de comportement, je veux dire qu'il avait des retards dans les rendez-vous ou par exemple son téléphone qui sonnait. Je ne considère pas [que le recourant] ait un problème d'illettrisme, même s'il a quelques difficultés en lecture et écriture. Il a effectivement à un moment sollicité de pouvoir se perfectionner en français. Pour vous répondre, il comprenait les choses administratives. Il comprenait probablement un peu moins bien que la moyenne des gens sur le plan administratif. Sur le plan de son fonctionnement psychique, nous avons remarqué [que le recourant] était un peu rigide et peu accessible au travail d'accompagnement, avec certainement des difficultés d'adaptation culturelle. Il avait par exemple du mal à comprendre que son mariage traditionnel en Afrique ne soit pas reconnu en Suisse. Il faudrait un accompagnement social pour l'aider, avec la difficulté qu'il est souvent en retard aux rendez-vous ou qu'il y a des absences. Je lui avais également suggéré une psychothérapie pour l'aider à gérer ses angoisses liées à sa situation familiale, mais il n'était pas preneur."</w:t>
      </w:r>
    </w:p>
    <w:p>
      <w:r>
        <w:t>On peine à comprendre comment le recourant pourrait déduire de telles déclarations - qui relatent essentiellement sa nonchalance, quelques difficultés "sur le plan administratif" ou encore une certaine inadaptation culturelle - des soupçons de "sérieux troubles psychiques et probablement de troubles d'ordre cognitif voire de faiblesse d'esprit". Les comportements rapportés par ce témoignage ne correspondent en rien aux indices évoqués dans la jurisprudence topique en la matière (cf. consid. 3.1 supra).</w:t>
      </w:r>
    </w:p>
    <w:p>
      <w:r>
        <w:t>Enfin, le recourant indique que durant les débats de première instance, à l'issue des plaidoiries, la parole lui a été donnée. Le procès-verbal mentionne à cet égard que la Présidente demande à l'intéressé s'il a quelque chose à ajouter pour sa défense, puis que celui-ci "s'exprime très longuement". Le recourant affirme que ses propos n'ont pas pu être protocolés, ceux-ci étant "à ce point incompréhensibles qu'aucun greffier ne serait parvenu à en rédiger un résumé". Le procès-verbal ne fait toutefois pas état de propos aberrants ou laissant paraître un trouble psychique chez le recourant. Au cours des débats de première instance, ce dernier a d'ailleurs été longuement interrogé et ses propos reproduits sur plusieurs pages de procès-verbal (cf. jugement du 9 novembre 2017, p. 4 s. et 7). Or, c'est en vain que l'on cherche, dans ces déclarations, le moindre indice permettant de douter de la responsabilité pénale de l'intéressé. Pour le surplus, le seul fait qu'un prévenu s'exprime longuement pour sa défense avant la clôture des débats ne laisse en rien présumer un éventuel trouble psychique ni une faiblesse d'esprit.</w:t>
      </w:r>
    </w:p>
    <w:p>
      <w:r>
        <w:t>Compte tenu de ce qui précède, en l'absence de tout indice pertinent en la matière, la cour cantonale n'a aucunement violé le droit fédéral en refusant de soumettre le recourant à une expertise portant sur sa responsabilité pénale. Le grief doit être rejeté.</w:t>
      </w:r>
    </w:p>
    <w:p>
      <w:r>
        <w:rPr>
          <w:b/>
        </w:rPr>
        <w:t>E. 4</w:t>
      </w:r>
    </w:p>
    <w:p>
      <w:r>
        <w:t>Le recourant soutient que la motivation de l'autorité précédente relative à la fixation de la peine et à la révocation du sursis violerait son droit d'être entendu.</w:t>
      </w:r>
    </w:p>
    <w:p>
      <w:r>
        <w:rPr>
          <w:b/>
        </w:rPr>
        <w:t>E. 4.1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IV 40 consid. 3.4.3 p. 47 et les références citées).</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références citées).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136 IV 55 consid. 5.6 p. 61; arrêt 6B_111/2015 du 3 mars 2016 consid. 2.2 non publié aux ATF 142 IV 196 ).</w:t>
      </w:r>
    </w:p>
    <w:p>
      <w:r>
        <w:rPr>
          <w:b/>
        </w:rPr>
        <w:t>E. 4.2</w:t>
      </w:r>
    </w:p>
    <w:p>
      <w:r>
        <w:t>La cour cantonale a repris à son compte les considérations des premiers juges concernant la fixation de la peine, en particulier l'appréciation de la culpabilité du recourant, les éléments à charge et à décharge. Il en ressortait que la culpabilité de l'intéressé était très importante, eu égard à son implication dans un trafic international de stupéfiants, soit au transport d'une "mule" dans son véhicule. Le recourant avait livré des explications "fumeuses" lorsqu'il avait été confronté aux preuves accumulées contre lui et avait donc fait preuve d'une mauvaise collaboration. Il avait en outre été tenu compte de sa constante victimisation et de la récidive commise durant le délai d'épreuve, alors qu'il avait déjà été condamné pour des faits similaires. A décharge, le tribunal avait retenu ses ressources limitées, lesquelles avaient été rapportées par la témoin G.________. Compte tenu de ces éléments, la cour cantonale a considéré qu'une peine privative de liberté de trois ans et demi était adéquate, au vu également de la révocation des sursis ayant été antérieurement octroyés au recourant.</w:t>
      </w:r>
    </w:p>
    <w:p>
      <w:r>
        <w:rPr>
          <w:b/>
        </w:rPr>
        <w:t>E. 4.3</w:t>
      </w:r>
    </w:p>
    <w:p>
      <w:r>
        <w:t>Cette motivation satisfait aux exigences légales et jurisprudentielles précitées (cf. consid. 4.1 supra), celle-ci permettant en particulier de comprendre quels éléments ont été retenus à charge et à décharge pour la fixation de la peine. Contrairement à ce que suggère le recourant, l'autorité précédente n'avait pas à procéder à une "réduction de peine" en raison de ses moyens limités, dès lors qu'il s'agissait d'une circonstance entrant en considération pour la fixation de la sanction selon l' art. 47 CP et non, comme celui-ci l'aurait souhaité, d'un motif restreignant sa responsabilité pénale au sens de l' art. 19 CP . On ne voit pas en quoi cet élément aurait dû, comme le suggère l'intéressé, conduire la cour cantonale à lui infliger une peine compatible avec le sursis ou à renoncer à révoquer les sursis qui lui avaient été préalablement accordés. Pour le reste, on comprend de la motivation en question que la récidive justifiait une révocation des sursis antérieurs, dès lors que ceux-ci n'avaient pas été de nature à dissuader le recourant de commettre de nouvelles infractions. La peine privative de liberté prononcée étant supérieure à trois ans, un examen des conditions d'octroi du sursis, même partiel, ne se justifiait pas (cf. art. 42 al. 1 et 43 al. 1 CP). En définitive, la motivation de l'autorité précédente n'a pas violé le droit d'être entendu du recourant, étant précisé que ce dernier ne conteste pas, par ailleurs, la quotité de la peine privative de liberté lui ayant été infligée. Le grief doit être rejeté.</w:t>
      </w:r>
    </w:p>
    <w:p>
      <w:r>
        <w:rPr>
          <w:b/>
        </w:rPr>
        <w:t>E. 5</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