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6B_600/2014 vom 23. Januar 2015</w:t>
      </w:r>
    </w:p>
    <w:p>
      <w:r>
        <w:t>Bundesgericht, 2015-01-23, FR</w:t>
      </w:r>
    </w:p>
    <w:p>
      <w:r>
        <w:rPr>
          <w:b/>
        </w:rPr>
        <w:t xml:space="preserve">Quelle: </w:t>
      </w:r>
      <w:r>
        <w:t>https://mcp.opencaselaw.ch/entscheid/bger_6B_600_2014</w:t>
      </w:r>
    </w:p>
    <w:p>
      <w:r>
        <w:t>FR: TF 6B_600/2014 du 23 janvier 2015</w:t>
      </w:r>
    </w:p>
    <w:p>
      <w:r>
        <w:t>IT: TF 6B_600/2014 del 23 gennaio 2015</w:t>
      </w:r>
    </w:p>
    <w:p>
      <w:pPr>
        <w:pStyle w:val="Heading2"/>
      </w:pPr>
      <w:r>
        <w:t>Erwägungen</w:t>
      </w:r>
    </w:p>
    <w:p>
      <w:r>
        <w:rPr>
          <w:b/>
        </w:rPr>
        <w:t>E. 1</w:t>
      </w:r>
    </w:p>
    <w:p>
      <w:r>
        <w:t>Le recourant a tué A.________ a en 1999, à savoir avant le 1</w:t>
      </w:r>
    </w:p>
    <w:p>
      <w:r>
        <w:t>er janvier 2007, date de l'entrée en vigueur de la nouvelle partie générale du Code pénal (notamment de l' art. 64 CP sur l'internement). La cour cantonale a considéré que le nouveau droit n'était pas plus favorable ( art. 2 al. 2 CP ), de sorte qu'elle a appliqué l'ancien droit.</w:t>
      </w:r>
    </w:p>
    <w:p>
      <w:r>
        <w:rPr>
          <w:b/>
        </w:rPr>
        <w:t>E. 2</w:t>
      </w:r>
    </w:p>
    <w:p>
      <w:r>
        <w:t>Le recourant soutient que la victime l'a agressé, tentant de l'étrangler et de l'étouffer. Selon lui, la cour cantonale aurait écarté cette version des faits de manière arbitraire.</w:t>
      </w:r>
    </w:p>
    <w:p>
      <w:r>
        <w:rPr>
          <w:b/>
        </w:rPr>
        <w:t>E. 2.1</w:t>
      </w:r>
    </w:p>
    <w:p>
      <w:r>
        <w:t>Le Tribunal fédéral est lié par les faits constatés par l'autorité précédente ( art. 105 al. 1 LTF ). Le recourant ne peut critiquer la constatation des faits, susceptibles d'avoir une influence sur l'issue du litige, que si ceux-ci ont été établis de manière manifestement inexacte (art. 97 al. 1 et 105 al. 2 LTF), c'est-à-dire arbitraire (cf. ATF 136 II 447 consid. 2.1, p. 450). On peut renvoyer, sur la notion d'arbitraire, aux principes maintes fois exposés par le Tribunal fédéral (voir par ex.: ATF 138 III 378 consid. 6.1 p. 379 ; 137 I 1 consid. 2.4 p. 5 ; 136 III 552 consid. 4.2 p. 560 ; 135 V 2 consid. 1.3 p. 4 s. ; 134 I 140 consid. 5.4 p. 148 ; 133 I 149 consid. 3.1 p. 153 et les arrêts cités). En bref, pour qu'il y ait arbitraire, il ne suffit pas que la décision attaquée apparaisse discutable ou même critiquable ;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 137 IV 1 consid. 4.2.3 p. 5 ; 137 II 353 consid. 5.1 p. 356 ; 133 III 393 consid. 6 p. 397).</w:t>
      </w:r>
    </w:p>
    <w:p>
      <w:r>
        <w:rPr>
          <w:b/>
        </w:rPr>
        <w:t>E. 2.2</w:t>
      </w:r>
    </w:p>
    <w:p>
      <w:r>
        <w:t>Le recourant reproche à la cour cantonale d'avoir écarté, de manière arbitraire, les déclarations de D.________, qui a affirmé que la victime l'avait contraint, en 1988, à avoir une relation sexuelle complète avec lui. Les accusations seraient confirmées par des constatations objectives de lésions à l'anus ; le médecin qui aurait examiné D.________ le lendemain des faits aurait ainsi constaté un hématome à l'anus, très vraisemblablement traumatique.</w:t>
      </w:r>
    </w:p>
    <w:p>
      <w:r>
        <w:t>La cour cantonale a constaté que la procédure dirigée à l'époque contre la victime à la suite des accusations portées à son encontre par D.________ avait été classée, faute de prévention suffisante (arrêt attaqué p. 28, cf. aussi p. 15). Dans ces circonstances, il ne peut être reproché à la cour cantonale d'avoir écarté les accusations de D.________. Le grief tiré de l'arbitraire dans l'administration des preuves doit être rejeté.</w:t>
      </w:r>
    </w:p>
    <w:p>
      <w:r>
        <w:rPr>
          <w:b/>
        </w:rPr>
        <w:t>E. 2.3</w:t>
      </w:r>
    </w:p>
    <w:p>
      <w:r>
        <w:t>Le recourant fait grief à la cour cantonale de n'avoir pas pris en considération les conclusions de l'expertise, selon lesquelles le recourant était en proie à une émotion sans doute très forte au moment des faits. L'expert a déclaré qu "il a fallu un élément de pression majeur sur l'expertisé pour entraîner une réaction si importante " (PV d'audience, p. 25 avant dernier et dernier paragraphes). Pour le recourant, cette conclusion confirmerait sa version des faits, selon laquelle la victime l'aurait agressé.</w:t>
      </w:r>
    </w:p>
    <w:p>
      <w:r>
        <w:t>La cour cantonale a admis que le recourant a pu se trouver dans un état émotionnel lors des faits (arrêt attaqué p. 26 ; cf. aussi p. 15). Elle n'a donc pas écarté les conclusions de l'expert. Mais cet état émotionnel au moment des faits n'implique pas que la victime aurait agressé le recourant. Lors de l'audience de première instance, l'expert a simplement constaté, en homme de bon sens (et non en expert) que " Tous les actes que l'on commet, on les commet en fonction des circonstances par rapport auxquelles on réagit " et qu' " il a fallu un élément de pression majeur sur l'expertisé pour entraîner une réaction si violente " (PV d'audience p. 25). Pour le surplus, l'expert a mis en doute l'hypothèse de l'agression de la part de la victime (expertise p. 14 ; dossier 1494). Le grief soulevé par le recourant doit donc être rejeté.</w:t>
      </w:r>
    </w:p>
    <w:p>
      <w:r>
        <w:rPr>
          <w:b/>
        </w:rPr>
        <w:t>E. 2.4</w:t>
      </w:r>
    </w:p>
    <w:p>
      <w:r>
        <w:t>Le recourant se plaint d'arbitraire, au motif que la cour cantonale n'a pas tenu compte des déclarations de E.________. Ce témoin a expliqué que la victime lui aurait raconté avoir eu des relations sexuelles avec les deux personnes de nationalité géorgienne qu'il hébergeait.</w:t>
      </w:r>
    </w:p>
    <w:p>
      <w:r>
        <w:t>Il n'est pas contesté que la victime était homosexuelle et qu'elle avait des aventures avec des partenaires différents. Il ressort des différents témoignages que la victime était certes assez directe et pouvait faire des avances ou draguer, mais n'insistait pas si elle était repoussée (F.________, arrêt attaqué p. 6 ; G.________, arrêt attaqué p. 6 ; H.________, arrêt attaqué p. 7). Du reste, selon E.________, l'un des deux géorgiens voulait revenir à nouveau pour rencontrer A.________. Dans ces circonstances, la cour cantonale n'a pas versé dans l'arbitraire en ne déduisant pas du témoignage de E.________ que la victime avait tenté d'étrangler le recourant. Le grief tiré de l'arbitraire doit donc être écarté.</w:t>
      </w:r>
    </w:p>
    <w:p>
      <w:r>
        <w:rPr>
          <w:b/>
        </w:rPr>
        <w:t>E. 2.5</w:t>
      </w:r>
    </w:p>
    <w:p>
      <w:r>
        <w:t>Le recourant fait grief à la cour cantonale d'avoir fait des déductions insoutenables pour écarter l'hypothèse de l'agression de la part de la victime.</w:t>
      </w:r>
    </w:p>
    <w:p>
      <w:r>
        <w:rPr>
          <w:b/>
        </w:rPr>
        <w:t>E. 2.5.1</w:t>
      </w:r>
    </w:p>
    <w:p>
      <w:r>
        <w:t>La cour cantonale a retenu que le recourant s'était rendu ce soir-là de son plein gré à l'appartement de la victime, dont il se doutait qu'elle était homosexuelle, et qu'il avait accepté sa proposition d'y passer la nuit et de partager le même lit. A l'appui de cette thèse, elle a relevé que le recourant n'était pas obligé de partager le même lit, puisque l'appartement était meublé de deux canapés sur lesquels le recourant aurait pu dormir (ce que le recourant admet dans son mémoire de recours). En outre, les deux hommes étaient arrivés au domicile vers 2 heures du matin, de sorte qu'il était peu probable qu'ils aient prévu de sortir encore en discothèque. Il a été également établi que le recourant avait conservé le couteau qu'il portait sur lui constamment à portée de main, y compris lorsqu'il s'était couché et que, dans la bagarre, la victime s'était défendue, mais que rien n'indiquait que le recourant ait été blessé.</w:t>
      </w:r>
    </w:p>
    <w:p>
      <w:r>
        <w:t>De l'ensemble de ces circonstances, la cour cantonale a déduit que le recourant, qui avait consenti à dormir avec la victime et qui avait gardé un couteau à portée de main, avait agressé la victime. En revanche, elle a écarté l'hypothèse de l'agression de la part de la victime, notamment pour le motif que, lors de la reconstitution, le recourant avait eu de la peine à saisir le couteau en raison de sa position (en étant couché sur le dos, avec un tiers qui était assis sur lui et qui lui serrait la gorge). En outre, un acte de légitime défense n'aurait pas nécessité une telle violence.</w:t>
      </w:r>
    </w:p>
    <w:p>
      <w:r>
        <w:rPr>
          <w:b/>
        </w:rPr>
        <w:t>E. 2.5.2</w:t>
      </w:r>
    </w:p>
    <w:p>
      <w:r>
        <w:t>Le raisonnement de la cour cantonale est convaincant. La version des faits qu'elle a retenue n'est pas arbitraire, mais repose sur un ensemble d'éléments qui, pris cumulativement, conduisent à retenir que le recourant a agressé unilatéralement la victime. Par son argumentation, le recourant se borne à présenter sa propre version des faits, critiquant les arguments de la cour cantonale en les sortant de leur contexte. Il en va ainsi lorsque lorsqu'il reproche à la cour cantonale d'avoir retenu que la victime était physiquement trop faible pour " exercer une quelconque pression significative d'ordre physique " sur le recourant, qu'elle était " couchée nue dans le lit, vulnérable ", qu'elle s'était défendue, alors que le recourant n'avait pas été blessé et qu'il était peu crédible qu'il ait été prévu à 2 heures du matin d'aller encore en discothèque. De la sorte, il ne démontre pas en quoi la version des faits de la cour cantonale serait arbitraire. Appellatoire, son argumentation est irrecevable ( art. 106 al. 2 LTF ).</w:t>
      </w:r>
    </w:p>
    <w:p>
      <w:r>
        <w:rPr>
          <w:b/>
        </w:rPr>
        <w:t>E. 2.6</w:t>
      </w:r>
    </w:p>
    <w:p>
      <w:r>
        <w:t>Enfin, le recourant reproche à la cour cantonale d'avoir considéré que " l'agression qu'il dit avoir subie au Portugal dans son enfance est</w:t>
      </w:r>
    </w:p>
    <w:p>
      <w:r>
        <w:t>sujette à caution ".</w:t>
      </w:r>
    </w:p>
    <w:p>
      <w:r>
        <w:t>La cour cantonale a fait observer que le recourant n'avait pas parlé de cette agression dans la procédure luxembourgeoise, ni en particulier à l'expert de ce pays (arrêt attaqué p. 32). En outre, l'expert suisse a mis en doute cette agression. En effet, il explique notamment que celle-ci contredirait, sur le plan du fonctionnement psychique, les déclarations du recourant quant au déroulement de sa relation avec ses victimes et des circonstances des passages à l'acte (expertise, p. 15 ; dossier 1495). Dans ces conditions, la cour cantonale n'est pas tombée dans l'arbitraire, en mettant en doute l'agression subie dans son enfance au Portugal. Le grief soulevé doit être rejeté.</w:t>
      </w:r>
    </w:p>
    <w:p>
      <w:r>
        <w:rPr>
          <w:b/>
        </w:rPr>
        <w:t>E. 3</w:t>
      </w:r>
    </w:p>
    <w:p>
      <w:r>
        <w:t>Le recourant conteste sa condamnation pour assassinat ( art. 112 CP ). Selon lui, la cour cantonale aurait dû retenir le meurtre passionnel ( art. 113 CP ), voire le meurtre ( art. 111 CP ).</w:t>
      </w:r>
    </w:p>
    <w:p>
      <w:r>
        <w:rPr>
          <w:b/>
        </w:rPr>
        <w:t>E. 3.1</w:t>
      </w:r>
    </w:p>
    <w:p>
      <w:r>
        <w:t>Le meurtre passionnel ( art. 113 CP )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 ATF 119 IV 202 consid. 2a p. 204).</w:t>
      </w:r>
    </w:p>
    <w:p>
      <w:r>
        <w:rPr>
          <w:b/>
        </w:rPr>
        <w:t>E. 3.1.1</w:t>
      </w:r>
    </w:p>
    <w:p>
      <w:r>
        <w:t>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Tandis que l'émotion violente suppose que l'auteur réagisse de façon plus ou moins immédiate à un sentiment soudain qui le submerge, le profond désarroi vise un état d'émotion qui mûrit pendant une longue période progressivement, couve pendant longtemps jusqu'à ce que l'auteur soit complètement désespéré et n'y voie d'autre issue que l'homicide ( ATF 119 IV 202 consid. 2a p. 204).</w:t>
      </w:r>
    </w:p>
    <w:p>
      <w:r>
        <w:rPr>
          <w:b/>
        </w:rPr>
        <w:t>E. 3.1.2</w:t>
      </w:r>
    </w:p>
    <w:p>
      <w:r>
        <w:t>Pour retenir cette forme privilégiée d'homicide intentionnel que constitue le meurtre passionnel, il ne suffit pas que l'auteur ait tué alors qu'il était en proie à une émotion violente ou alors qu'il était dans un état de profond désarroi, il faut encore que son état ait été rendu</w:t>
      </w:r>
    </w:p>
    <w:p>
      <w:r>
        <w:t>excusable par les circonstances ( ATF 119 IV 202 consid. 2a p. 204 ; ATF 118 IV 233 consid. 2a p. 236 s.). Ce n'est pas l'acte commis qui doit être excusable, mais l'état dans lequel se trouvait l'auteur ( ATF 119 IV 202 consid. 2a p. 204 ; 108 IV 101 consid. 3a).</w:t>
      </w:r>
    </w:p>
    <w:p>
      <w:r>
        <w:t>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 ATF 107 IV 103 consid. 2b/bb p. 106). Pour que son état soit excusable, l'auteur ne doit pas être responsable ou principalement responsable de la situation conflictuelle qui le provoque ( ATF 118 IV 233 consid. 2b p. 238 ; 107 IV 103 consid. 2b/bb p. 106). Des traits de caractères spécifiques (forte irritabilité ou jalousie maladive) ou un état particulier (maladie mentale, influence de l'alcool ou de substances psychotropes) ne permettent pas, en eux-mêmes, de considérer comme excusable l'émotion ressentie par l'auteur, mais doivent être pris en compte au stade de la fixation de la peine, ou éventuellement s'envisager sous l'angle de l' art. 19 CP ( ATF 108 IV 99 consid. 3a p. 102; 107 IV 103 consid. 2b/bb p. 106).</w:t>
      </w:r>
    </w:p>
    <w:p>
      <w:r>
        <w:t>Déterminer si l'on se trouve ou non en présence d'une émotion violente excusable suppose un jugement porté sur des faits ; il s'agit donc d'une question de droit ( ATF 119 IV 202 consid. 2a p. 205 ; 118 IV 233 consid. 2a p. 238).</w:t>
      </w:r>
    </w:p>
    <w:p>
      <w:r>
        <w:rPr>
          <w:b/>
        </w:rPr>
        <w:t>E. 3.2</w:t>
      </w:r>
    </w:p>
    <w:p>
      <w:r>
        <w:t>Selon l'état de fait, tel que la cour cantonale l'a retenu de manière non arbitraire, la victime n'a pas agressé le recourant, ni physiquement, ni psychiquement. En l'absence de conflit entre les deux hommes, un prétendu état émotionnel au sens de l' art. 113 CP ne pouvait se justifier et, partant, n'était pas excusable. Il en va de même, également dans l'hypothèse, envisagée par la cour cantonale, où la victime aurait manifesté son souhait d'entretenir des relations sexuelles avec le recourant et lui aurait fait des " avances ". En effet, un homme raisonnable, placé dans de telles conditions, ne se serait pas laissé submerger par une telle émotion, mais aurait simplement repoussé les avances et quitté les lieux. C'est donc à juste titre que la cour cantonale a écarté la qualification de meurtre passionnel au sens de l' art. 113 CP .</w:t>
      </w:r>
    </w:p>
    <w:p>
      <w:r>
        <w:rPr>
          <w:b/>
        </w:rPr>
        <w:t>E. 4.1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 ATF 127 IV 10 consid. 1a p. 14).</w:t>
      </w:r>
    </w:p>
    <w:p>
      <w:r>
        <w:t>Pour caractériser la faute de l'assassin, l' art. 112 CP évoque le cas où les mobiles, le but ou la façon d'agir de l'auteur sont particulièrement odieux. Le</w:t>
      </w:r>
    </w:p>
    <w:p>
      <w:r>
        <w:t>mobile de l'auteur est particulièrement odieux lorsqu'il tue pour obtenir une rémunération ou voler sa victime ; le mobile est aussi particulièrement odieux lorsqu'il apparaît futile, l'auteur tuant pour se venger, sans motif sérieux, ou encore pour une broutille ( BERNARD CORBOZ, Les infractions en droit suisse, volume I, 3</w:t>
      </w:r>
    </w:p>
    <w:p>
      <w:r>
        <w:t>ème éd., 2010, n. 8 ad art. 112 CP ). Le</w:t>
      </w:r>
    </w:p>
    <w:p>
      <w:r>
        <w:t>but - qui se recoupe en grande partie avec le mobile - est particulièrement odieux lorsque l'auteur élimine un témoin gênant ou une personne qui l'entrave dans la commission d'une infraction ( CORBOZ, op. cit., n°</w:t>
      </w:r>
    </w:p>
    <w:p>
      <w:r>
        <w:t>s</w:t>
      </w:r>
    </w:p>
    <w:p>
      <w:r>
        <w:rPr>
          <w:b/>
        </w:rPr>
        <w:t>E. 4.2</w:t>
      </w:r>
    </w:p>
    <w:p>
      <w:r>
        <w:t>En l'espèce, la façon d'agir du recourant, brutale et atroce, doit être qualifiée de particulièrement odieuse. Le recourant s'en est pris à un homme plus âgé que lui, couché nu dans son lit et totalement sans défense, qui l'avait accueilli chez lui. Il lui a asséné 47 coups de couteau et l'a égorgé. Il a continué à le frapper, alors que sa victime, encore consciente, se débattait. Face à un homme qui se débat, il aurait pu à tout moment arrêter de porter des coups, mais il a préféré continuer à s'acharner, faisant abstraction des souffrances de sa victime.</w:t>
      </w:r>
    </w:p>
    <w:p>
      <w:r>
        <w:t>Le recourant n'a pas fourni d'explication plausible à son acte (la thèse de l'attaque ayant été écartée sans arbitraire, consid. 2). Il faut donc admettre qu'il a tué sans motif ou pour une broutille (si l'on admet que la victime lui a fait des avances sexuelles).</w:t>
      </w:r>
    </w:p>
    <w:p>
      <w:r>
        <w:t>Le comportement du recourant après l'acte montre son sang-froid et sa maîtrise de la situation. Après avoir achevé la victime, il a couvert le cadavre d'habits et a nettoyé l'appartement. Il s'est lui-même lavé et rhabillé et a emporté dans des valises appartenant à la victime tout ce qu'il avait touché afin de dissimuler tout signe de son passage. Il a ensuite abandonné les valises et s'est débarrassé du couteau en le jetant à l'eau.</w:t>
      </w:r>
    </w:p>
    <w:p>
      <w:r>
        <w:t>En conclusion, le recourant a agi avec acharnement et cruauté, sans raison ou pour un motif futile. Toutes les hypothèses mentionnées à l' art. 112 CP sont ainsi réalisées. En outre, le comportement du recourant après l'acte, consistant à éliminer toute trace de son passage sans affolement, confirme sa froideur et son mépris total pour la vie d'autrui. C'est donc sans violer le droit fédéral que la cour cantonale a condamné le recourant pour assassinat. Les griefs soulevés par le recourant doivent être rejetés.</w:t>
      </w:r>
    </w:p>
    <w:p>
      <w:r>
        <w:t>5.</w:t>
      </w:r>
    </w:p>
    <w:p>
      <w:r>
        <w:t>Le recourant soutient s'être trouvé en état de légitime défense.</w:t>
      </w:r>
    </w:p>
    <w:p>
      <w:r>
        <w:t>5.1. La légitime défense - sous l'ancien (art. 33 aCP) et le nouveau droit ( art. 15 CP ) -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 ATF 106 IV 12 consid. 2a p. 14 ; 104 IV 232 consid. c p. 236 s. ; arrêt 6B_632/2011 du 19 mars 2012 consid. 2.1).</w:t>
      </w:r>
    </w:p>
    <w:p>
      <w:r>
        <w:t>5.2. Le recourant soutient que la victime l'a attaqué, soudainement, dans le lit, qu'elle aurait tenté de l'étrangler puis de l'étouffer, tout en le touchant et en le sommant de le laisser faire. Par cette argumentation, il s'écarte toutefois de l'état de fait cantonal. En effet, la cour cantonale a retenu, sans arbitraire, que la victime n'avait pas attaqué le recourant, mais qu'elle était couchée, nue, dans son lit, au moment de l'agression (cf. consid. 2). En l'absence d'attaque de la part de la victime, un acte de légitime défense n'entre pas en considération. Le grief du recourant doit donc être rejeté dans la mesure de sa recevabilité.</w:t>
      </w:r>
    </w:p>
    <w:p>
      <w:r>
        <w:t>La cour cantonale a certes envisagé l'hypothèse que la victime ait pu manifester le souhait d'entretenir des relations sexuelles avec le recourant et ait éventuellement tenté quelques avances. Même si cette hypothèse devait être admise, on ne saurait encore parler d'attaque (illicite) de la part de la victime. En effet, le recourant avait accepté de partager son lit avec la victime, dont il se doutait qu'elle était homosexuelle. Par un tel comportement, il donnait à penser qu'il était d'accord d'entretenir des relations sexuelles avec la victime. Les éventuelles avances de la victime, voire même les éventuels attouchements, étaient donc couverts par le consentement présumé du recourant, du moins jusqu'au moment où le recourant exprime un refus clair de tout acte sexuel. On ne peut donc parler d'attaque illicite. Ainsi, même dans cette hypothèse, la thèse de la légitime défense n'est pas soutenable.</w:t>
      </w:r>
    </w:p>
    <w:p>
      <w:r>
        <w:t>6.</w:t>
      </w:r>
    </w:p>
    <w:p>
      <w:r>
        <w:t>Le recourant conteste le prononcé de la peine privative de liberté à vie.</w:t>
      </w:r>
    </w:p>
    <w:p>
      <w:r>
        <w:t>6.1.</w:t>
      </w:r>
    </w:p>
    <w:p>
      <w:r>
        <w:t>6.1.1. Le juge fixe la peine d'après la culpabilité de l'auteur (art. 63 aCP ; art. 47 CP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136 IV 55 consid. 5 p. 57 ss ; 134 IV 17 consid. 2.1 p. 19 s. ; 129 IV 6 consid. 6.1 p. 20 s.).</w:t>
      </w:r>
    </w:p>
    <w:p>
      <w:r>
        <w:t>6.1.2. Si, en raison d'un ou de plusieurs actes, l'auteur encourt plusieurs peines privatives de liberté, le juge le condamnera à la peine de l'infraction la plus grave et en augmentera la durée d'après les circonstances (principe de l'aggravation). Il ne peut cependant excéder de plus de la moitié le maximum prévu pour cette infraction; en outre, il est lié par le maximum légal du genre de la peine (art. 68 ch. 1 aCP ; art. 49 al. 1 CP ).</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68 ch. 2 aCP ; art. 49 al. 2 CP ). Cette disposition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L'art. 68 ch. 2 aCP, resp. l' art. 49 al. 2 CP , est également applicable si la première condamnation a été prononcée à l'étranger, même si elle concerne des faits qui ne relèvent pas de la juridiction suisse ( ATF 132 IV 102 consid. 8.2 p. 105).</w:t>
      </w:r>
    </w:p>
    <w:p>
      <w:r>
        <w:t>Selon la jurisprudence, en cas de concours entre plusieurs infractions, dont</w:t>
      </w:r>
    </w:p>
    <w:p>
      <w:r>
        <w:t>une seule est passible d'une peine privative de liberté à vie, le prononcé d'une condamnation à vie ne peut pas se fonder sur le seul principe de l'aggravation des art. 68 ch. 1 aCP et 49 al. 1 CP. En effet, une telle augmentation de la peine frapperait plus durement l'auteur que si plusieurs peines de durée déterminée étaient cumulées ; le prononcé d'une peine à vie ne sera possible que si l'une des infractions en cause justifie en soi une telle sanction ( ATF 132 IV 102 consid. 9.1 p. 105 s.). En revanche, il est admis qu'une condamnation à vie puisse résulter du seul effet de l'aggravation du concours lorsque, comme en l'espèce, l'auteur a commis</w:t>
      </w:r>
    </w:p>
    <w:p>
      <w:r>
        <w:t>plusieurs infractions passibles de la peine privative à vie ( ATF 132 IV 102 consid. 9.1 p. 106).</w:t>
      </w:r>
    </w:p>
    <w:p>
      <w:r>
        <w:t>6.1.3. La peine privative de liberté à vie est la sanction la plus lourde du code pénal ( art. 40 CP ). Elle constitue le plafond du cadre légal des infractions qui la prévoient, l'assassinat notamment ( art. 112 CP ). Pour cette raison déjà, une motivation particulièrement complète et précise doit être exigée (cf. ATF 127 IV 101 consid. 2c p. 104 s.).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 ATF 120 IV 67 consid. 2b p. 71 s. ; 118 IV 342 consid. 2b p. 347 s. ; en matière d'assassinat v. aussi arrêt 6P.47/2007 du 29 juin 2007 consid. 10).</w:t>
      </w:r>
    </w:p>
    <w:p>
      <w:r>
        <w:t>6.2. La cour cantonale a expliqué que, si elle avait eu à juger en même temps les assassinats de A.________ (commis à V.________ en 1999) et celui de B.________ (commis au Luxembourg en 2006), elle aurait prononcé une peine privative de liberté à vie en tant que peine hypothétique d'ensemble, la faute étant augmentée par le fait qu'à deux reprises, le recourant avait massacré des hommes sans défense, plus âgés que lui et avec lesquels il entretenait des relations amicales. Elle a ajouté que la peine à vie se justifiait d'autant plus que les juges luxembourgeois avaient à l'époque renoncé à prononcer la réclusion à vie essentiellement en raison de l'absence d'antécédents. Par ailleurs, elle a considéré que l'assassinat de A.________ justifiait à lui seul le prononcé d'une peine privative de liberté à vie, en raison de son caractère particulièrement odieux. Elle a donc confirmé la peine de réclusion à vie en tant que peine complémentaire à celle prononcée par la Chambre criminelle de Luxembourg.</w:t>
      </w:r>
    </w:p>
    <w:p>
      <w:r>
        <w:t>En l'espèce, la faute du recourant est extrêmement grave. Il a commis deux assassinats, à savoir deux infractions passibles de la peine privative de liberté à vie. Par deux fois, le recourant s'en est pris sauvagement à un homme, sans défense et qui lui faisait confiance. Le meurtre commis au Luxembourg a été frappé d'une peine de réclusion de 25 ans. Les circonstances de l'assassinat commis à V.________ sont tout aussi atroces. Le concours de ces deux assassinats justifie une peine privative de liberté à vie. La cour cantonale n'a donc pas violé le droit fédéral en prononçant une peine privative de liberté à vie en tant que peine complémentaire.</w:t>
      </w:r>
    </w:p>
    <w:p>
      <w:r>
        <w:t>6.3.</w:t>
      </w:r>
    </w:p>
    <w:p>
      <w:r>
        <w:t>6.3.1. Au demeurant, la cour cantonale a estimé que l'assassinat de A.________ justifiait déjà en soi le prononcé d'une peine privative de liberté à vie au vu de la faute extrêmement lourde du recourant. Elle a relevé que le déroulement de son activité meurtrière montrait une absence de scrupules particulièrement marquée. En effet, le recourant s'en était pris, avec une brutalité sauvage (47 coups de couteau, dont un égorgement), à un homme, sans défense, qui l'avait accueilli chez lui. S'agissant des mobiles, la cour cantonale a relevé l'absence de motif apparent. Le recourant n'avait en effet pas fourni d'explication plausible concernant les raisons de son acte, la thèse de l'attaque préalable de la victime n'étant pas crédible. La cour cantonale a également insisté sur les circonstances après l'acte, qui montraient une totale absence de scrupules. Après avoir effacé de manière méticuleuse toute trace pouvant le lier au crime, le recourant était rentré chez lui, abandonnant la victime morte dans sa chambre. Il avait repris et continué son travail, puis avait quitté la Suisse pour refaire sa vie au Luxembourg. Pour le surplus, aucune circonstance atténuante n'était réalisée. La cour cantonale a rappelé que la responsabilité pénale du recourant était pleine et entière. Enfin, à charge, elle a noté que sa collaboration à la procédure avait été mauvaise et que le recourant était clairement dans le déni.</w:t>
      </w:r>
    </w:p>
    <w:p>
      <w:r>
        <w:t>6.3.2. Le recourant invoque une inégalité de traitement, en se référant à divers exemples trouvés dans la jurisprudence. Toute comparaison avec d'autres affaires est toutefois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 ATF 135 IV 191 consid. 3.1 p. 193 ; 123 IV 150 consid. 2a p. 152 s. ; ATF 120 IV 136 consid. 3a p. 144). Le grief soulevé par le recourant doit donc être rejeté.</w:t>
      </w:r>
    </w:p>
    <w:p>
      <w:r>
        <w:t>Contrairement à ce que soutient le recourant, on ne saurait retenir en sa faveur des aveux, alors qu'il s'est enfui au Luxembourg pour échapper à toute poursuite et qu'il n'a reconnu son forfait que confronté aux éléments de preuves matérielles, qui ne lui laissaient pas d'autre choix.</w:t>
      </w:r>
    </w:p>
    <w:p>
      <w:r>
        <w:t>Le recourant fait valoir son absence d'antécédents. Selon la jurisprudence, l'absence d'antécédents a en principe un effet neutre sur la fixation de la peine et n'a pas à être pris en considération dans un sens atténuant ( ATF 136 IV 1 consid. 2.6 p. 2 ss).</w:t>
      </w:r>
    </w:p>
    <w:p>
      <w:r>
        <w:t>Le recourant ne cite en définitive aucun élément important, propre à modifier la peine, qui aurait été omis ou pris à tort en considération. Il convient dès lors d'examiner si, au vu des circonstances, la peine infligée apparaît exagérément sévère au point de constituer un abus du pouvoir d'appréciation.</w:t>
      </w:r>
    </w:p>
    <w:p>
      <w:r>
        <w:t>6.3.3. Le recourant réalise toutes les hypothèses mentionnées à l' art. 112 CP et ce avec une intensité particulièrement marquée. Il a assassiné, avec une brutalité sauvage, un homme, sans défense, qui l'avait accueilli chez lui, et cela sans aucune raison ou pour un motif futile. Il a ensuite effacé de manière méticuleuse toute trace pouvant le lier au crime et a continué à travailler comme si de rien n'était pour partir finalement au Luxembourg. Aucune circonstance atténuante n'est réalisée. En sa défaveur, on peut encore relever une mauvaise collaboration à la procédure pénale et une absence de prise de conscience de la gravité de ses actes.</w:t>
      </w:r>
    </w:p>
    <w:p>
      <w:r>
        <w:t>Dans ces circonstances, la faute du recourant est extrêmement lourde. La cour cantonale n'a donc pas outrepassé son pouvoir d'appréciation en considérant que l'assassinat de A.________ justifiait à lui seul une peine privative de liberté à vie. Elle a motivé cette peine de manière détaillée et complète, respectant les exigences posées par la jurisprudence (cf. consid. 6.1.3). Les griefs soulevés par le recourant sont dès lors infondés.</w:t>
      </w:r>
    </w:p>
    <w:p>
      <w:r>
        <w:t>6.4. En conclusion, la cour cantonale n'a pas violé le droit fédéral en prononçant une peine privative de liberté à vie en tant que peine complémentaire.</w:t>
      </w:r>
    </w:p>
    <w:p>
      <w:r>
        <w:t>7.</w:t>
      </w:r>
    </w:p>
    <w:p>
      <w:r>
        <w:t>Ainsi, le recours doit être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 ( art. 65 al. 2 LTF ).</w:t>
      </w:r>
    </w:p>
    <w:p>
      <w:r>
        <w:rPr>
          <w:b/>
        </w:rPr>
        <w:t>E. 9</w:t>
      </w:r>
    </w:p>
    <w:p>
      <w:r>
        <w:t>ss ad art. 112 CP ). Quant à la</w:t>
      </w:r>
    </w:p>
    <w:p>
      <w:r>
        <w:t>façon d'agir , elle est particulièrement odieuse lorsqu'elle est barbare ou atroce ou lorsque l'auteur a exploité avec perfidie la confiance de la victime ( CORBOZ, op. cit., n°</w:t>
      </w:r>
    </w:p>
    <w:p>
      <w:r>
        <w:t>s</w:t>
      </w:r>
    </w:p>
    <w:p>
      <w:r>
        <w:rPr>
          <w:b/>
        </w:rPr>
        <w:t>E. 13</w:t>
      </w:r>
    </w:p>
    <w:p>
      <w:r>
        <w:t>ss ad art. 112 CP ).</w:t>
      </w:r>
    </w:p>
    <w:p>
      <w:r>
        <w:t>Il ne s'agit toutefois que d'exemples.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STRATENWERTH/JENNY/BOMMER, Schweizerisches Strafrecht, Besonderer Teil I, 7</w:t>
      </w:r>
    </w:p>
    <w:p>
      <w:r>
        <w:t>ème éd., Berne 2010, n° 25 ad par. 1). Par la froideur dans l'exécution et la maîtrise de soi, l'auteur manifeste également le plus complet mépris de la vie d'autrui ( STRATENWERTH/JENNY/BOMMER, ibidem ; MICHEL DUPUIS ET AL., Petit commentaire du Code pénal, 2</w:t>
      </w:r>
    </w:p>
    <w:p>
      <w:r>
        <w:t>ème éd., 2012, n° 25 ad art. 112 CP ).</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