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5/2021 vom 11. Januar 2022</w:t>
      </w:r>
    </w:p>
    <w:p>
      <w:r>
        <w:t>Bundesgericht, 2022-01-11, FR</w:t>
      </w:r>
    </w:p>
    <w:p>
      <w:r>
        <w:rPr>
          <w:b/>
        </w:rPr>
        <w:t xml:space="preserve">Quelle: </w:t>
      </w:r>
      <w:r>
        <w:t>https://mcp.opencaselaw.ch/entscheid/bger_6B_5_2021</w:t>
      </w:r>
    </w:p>
    <w:p>
      <w:r>
        <w:t>FR: TF 6B 5/2021 du 11 janvier 2022</w:t>
      </w:r>
    </w:p>
    <w:p>
      <w:r>
        <w:t>IT: TF 6B 5/2021 del 11 gennaio 2022</w:t>
      </w:r>
    </w:p>
    <w:p>
      <w:pPr>
        <w:pStyle w:val="Heading2"/>
      </w:pPr>
      <w:r>
        <w:t>Regeste</w:t>
      </w:r>
    </w:p>
    <w:p>
      <w:r>
        <w:t>Ordonnance de classement (abus de confiance, atteinte à la personnalité, etc.) | Procédure pénale</w:t>
      </w:r>
    </w:p>
    <w:p>
      <w:pPr>
        <w:pStyle w:val="Heading2"/>
      </w:pPr>
      <w:r>
        <w:t>Erwägungen</w:t>
      </w:r>
    </w:p>
    <w:p>
      <w:r>
        <w:rPr>
          <w:b/>
        </w:rPr>
        <w:t>E. 1</w:t>
      </w:r>
    </w:p>
    <w:p>
      <w:r>
        <w:t>Le recourant critique la décision de suspendre la procédure.</w:t>
      </w:r>
    </w:p>
    <w:p>
      <w:r>
        <w:rPr>
          <w:b/>
        </w:rPr>
        <w:t>E. 1.1</w:t>
      </w:r>
    </w:p>
    <w:p>
      <w:r>
        <w:t>Aux termes de l' art. 90 LTF , le recours est recevable contre les décisions qui mettent fin à la procédure. Par ailleurs, une décision incidente qui ne porte pas sur la compétence ou sur une demande de récusation (cas réglés par l' art. 92 LTF ) ne peut faire l'objet d'un recours en matière pénale que si elle peut causer un préjudice irréparable ( art. 93 al. 1 let. a LTF ) ou si l'admission du recours peut conduire immédiatement à une décision finale qui permet d'éviter une procédure probatoire longue et coûteuse (let. b). Si le recours n'est pas recevable en vertu de l'al. 1 ou qu'il n'a pas été utilisé, l' art. 93 al. 3 LTF prévoit que les décisions préjudicielles et incidentes concernées peuvent être attaquées par un recours contre la décision finale dans la mesure où elles influent sur le contenu de celle-ci. La possibilité de recourir n'existe donc pas si la décision incidente ou préjudicielle ne déploie plus aucun effet au moment de la décision finale (arrêts 6B_459/2016 du 25 novembre 2016 consid. 7.2.1; 6B_11/2016 du 18 avril 2016 consid. 1.3 et la référence citée). Lorsque l'autorité de recours statue, dans le cadre d'une décision incidente, simultanément sur les frais et dépens de la procédure suivie devant elle, ce prononcé accessoire est également une décision incidente, alors même qu'il porte sur des prétentions qui ne seront plus en cause par la suite (cf. ATF 135 III 329 consid. 1.2 p. 331; arrêts 6B_439/2021 du 17 mai 2021 consid. 2.1; 6B_680/2019 du 27 septembre 2019 consid. 1.1; 6B_161/2019 du 6 mars 2019 consid. 1.3). Le prononcé accessoire sur les frais et dépens contenu dans une décision incidente n'est pas de nature à causer un préjudice irréparable au sens de l' art. 93 al. 1 let. a LTF .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142 II 363 consid. 1.1 p. 366; 135 III 329 consid. 1.2.2 p. 333 s.; arrêts 6B_439/2021 précité consid. 2.1; 6B_680/2019 précité consid. 1.1; 6B_161/2019 précité consid. 1.3). Dans ce dernier cas, la date de notification de la nouvelle décision rendue par l'instance inférieure est déterminante pour la computation du délai de recours selon l' art. 100 LTF ( ATF 142 II 363 consid. 1.3 p. 366 ss).</w:t>
      </w:r>
    </w:p>
    <w:p>
      <w:r>
        <w:rPr>
          <w:b/>
        </w:rPr>
        <w:t>E. 1.2</w:t>
      </w:r>
    </w:p>
    <w:p>
      <w:r>
        <w:t>Le recourant formule différentes critiques concernant la décision de suspension de la procédure rendue par le ministère public le 15 février 2019 et la décision du 11 septembre 2019 par laquelle la Chambre pénale des recours du Tribunal cantonal jurassien a rejeté le recours, dans la mesure où il était recevable, formé par le recourant contre la décision de suspension précitée. Dans la mesure où ces griefs portent sur la décision du ministère public, ils ne concernent pas une décision de dernière instance et sont, partant, irrecevables (cf. art. 80 al. 1 LTF ). Quant à la décision du 11 septembre 2019, qui a confirmé la suspension de l'instruction, elle revêt un caractère incident (cf. arrêt 1B_359/2019 du 18 juillet 2019 consid. 2). Le recourant n'ayant pas recouru contre la décision précitée (cf. arrêt 1B_515/2019 du 26 novembre 2019), il conserve, sur le principe, la possibilité de la contester dans le cadre de son recours contre la décision finale, objet du présent recours. Toutefois, il incombait au recourant de démontrer en quoi la décision de suspension influait sur le contenu de la décision finale, soit la décision du 15 décembre 2020. Or le recourant n'expose pas en quoi tel serait le cas et on ne distingue pas que la décision de suspension déploie encore un quelconque effet. Ses critiques portant sur la suspension de la procédure sont donc irrecevables.</w:t>
      </w:r>
    </w:p>
    <w:p>
      <w:r>
        <w:rPr>
          <w:b/>
        </w:rPr>
        <w:t>E. 2</w:t>
      </w:r>
    </w:p>
    <w:p>
      <w:r>
        <w:t>Le recourant conteste la mise à sa charge des frais de procédure ordonnée dans l'arrêt du 11 septembre 2019. Dans cette mesure, il dispose de la qualité pour recourir (cf. ATF 138 IV 248 consid. 2 p. 250).</w:t>
      </w:r>
    </w:p>
    <w:p>
      <w:r>
        <w:rPr>
          <w:b/>
        </w:rPr>
        <w:t>E. 2.1</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en particulier, la motivation doit être topique, c'est-à-dire se rapporter à la question juridique tranchée par l'autorité cantonale ( ATF 123 V 335 ; arrêt 6B_970/2017 du 17 octobre 2017 consid. 4).</w:t>
      </w:r>
    </w:p>
    <w:p>
      <w:r>
        <w:rPr>
          <w:b/>
        </w:rPr>
        <w:t>E. 2.2</w:t>
      </w:r>
    </w:p>
    <w:p>
      <w:r>
        <w:t>Les frais de la procédure de recours sont mis à la charge des parties dans la mesure où elles ont obtenu gain de cause ou succombé (art. 428 al. 1, 1re phrase CPP). Pour déterminer si une partie succombe ou obtient gain de cause, il faut examiner dans quelle mesure ses conclusions sont admises en deuxième instance (arrêts 6B_1011/2018 du 11 décembre 2018 consid. 2.1; 6B_136/2016 du 23 janvier 2017 consid. 4.1.2; 6B_1025/2014 du 9 février 2015 consid. 2.4.1 et les références citées).</w:t>
      </w:r>
    </w:p>
    <w:p>
      <w:r>
        <w:rPr>
          <w:b/>
        </w:rPr>
        <w:t>E. 2.3</w:t>
      </w:r>
    </w:p>
    <w:p>
      <w:r>
        <w:t>Dans sa décision du 11 septembre 2019, la cour cantonale a mis les frais de deuxième instance, par 822 fr., à la charge du recourant en application de l' art. 428 al. 1 CPP , puisque celui-ci succombait. En substance, le recourant soutient que les frais litigieux devraient lui être restitués dans la mesure où les motifs ayant conduit l'autorité à suspendre la procédure n'auraient pas été valables et n'auraient pas été " tenus ". Ce faisant, le recourant remet en cause le bien-fondé de la décision attaquée, ce qu'il n'est pas autorisé à faire (cf. supra consid. 1.2). Par ailleurs, il n'expose pas en quoi la cour cantonale aurait violé le droit en mettant les frais à sa charge dans la mesure où il a succombé dans la procédure de recours. A défaut de formuler un grief répondant aux exigences de motivation de l' art. 42 al. 2 LTF , sa critique est irrecevable.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la partie plaignante se plaint d'infractions distinctes, elle doit mentionner, par rapport à chacune d'elles, en quoi consiste son dommage (parmi d'autres : arrêts 6B_942/2021 du 8 novembre 2021 consid. 2.1; 6B_650/2021 du 28 juin 2021 consid. 2.1; 6B_8/2021 du 11 mars 2021 consid. 2.1).</w:t>
      </w:r>
    </w:p>
    <w:p>
      <w:r>
        <w:rPr>
          <w:b/>
        </w:rPr>
        <w:t>E. 3.2</w:t>
      </w:r>
    </w:p>
    <w:p>
      <w:r>
        <w:t>En substance, le recourant reproche à sa fiduciaire de n'avoir pas comptabilisé des charges, respectivement d'en avoir comptabilisé trop, et d'avoir comptabilisé des revenus supérieurs à la réalité, respectivement d'en avoir omis, lors de l'établissement de sa comptabilité, d'avoir établi des faux documents comptables et de ne pas avoir effectué la révision des comptes, portant ainsi atteinte à ses intérêts pécuniaires. Il indique avoir ainsi subi un préjudice de 179'773 fr. 55. Toutefois, le recourant, qui se plaint d'infractions distinctes, n'expose pas, pour chacune d'elle, en quoi consisterait le dommage. Déjà pour ce motif, sa qualité pour recourir apparaît insuffisamment motivée. Par ailleurs, il ressort de la décision attaquée - sans que le recourant ne le conteste - que le montant qu'il articule correspond à " l'augmentation de revenus éludés, objet de la procédure en rappel d'impôts [dont le recourant a fait l'objet], plus indemnité de tort moral pour atteinte à la personnalité et des dommages intérêts en raison des pertes économiques et des frais juridiques encourus ". Le dommage dont semble se prévaloir le recourant découle en réalité de la procédure en rappel d'impôts et ne résulte ainsi pas directement des agissements dénoncés, étant rappelé que les dommages par ricochet sont exclus (cf. arrêts 6B_1337/2020 du 21 décembre 2020 consid. 3.3; 6B_1050/2019 du 20 novembre 2019 consid. 1.2; 6B_868/2019 du 3 octobre 2019 consid. 3.2; 6B_116/2015 du 8 octobre 2015 consid. 2.1). Il en va de même lorsque le recourant requiert que la fiduciaire paye 35'882 fr. 75 au Service des contributions, selon la décision du 7 octobre 2020 de ce service. Le recourant relève en outre ne plus disposer d'aucun document en relation avec " toutes les procédures ", dans la mesure où celles-ci seraient trop complexes et trop stressantes pour lui. Le stress excessif l'aurait d'ailleurs conduit à un accident vasculaire cérébral en date du 21 février 2020. Dans la mesure où le recourant entendrait, par ces affirmations, établir qu'il aurait subi un tort moral, celui-ci ne serait pas en relation directe avec les infractions qu'il dénonce mais, comme il l'admet lui-même, découlerait des procédures en cours. Quant aux " pertes économiques ", on ignore en quoi celles-ci consisteraient et le recourant ne l'expose pas. Enfin, s'agissant des frais juridiques encourus - qu'il ne détaille pas -, on ignore s'il s'agit de frais relatifs à d'autres procédures ou à la présente cause. Quoi qu'il en soit, s'il s'agit de frais en relation avec d'autres procédures, il incombait au recourant de les faire valoir dans le cadre de ces différentes procédures. On ne perçoit, par ailleurs, pas - et le recourant ne fournit aucune explication à cet égard - en quoi ces dépenses pourraient constituer un dommage résultant directement des agissements dénoncés, soit une atteinte en rapport de causalité directe avec les infractions poursuivies. Quant aux frais juridiques qui seraient en relation avec la présente cause, la jurisprudence a rappelé, à maintes reprises, que les frais liés aux démarches judiciaires ne sauraient constituer une prétention civile au sens de l'art. 81 al. 1 let. a et b ch. 5 LTF (cf. parmi de nombreux autres : arrêts 6B_1251/2021 du 15 décembre 2021 consid. 10; 6B_1249/2021 du 30 novembre 2021 consid. 2.2; 6B_1459/2020 du 7 avril 2021 consid. 1.2). Au vu de ce qui précède, l'absence d'explications suffisantes sur la question des prétentions civiles exclut la qualité pour recourir du recourant sur le fond de la cause.</w:t>
      </w:r>
    </w:p>
    <w:p>
      <w:r>
        <w:rPr>
          <w:b/>
        </w:rPr>
        <w:t>E. 3.3</w:t>
      </w:r>
    </w:p>
    <w:p>
      <w:r>
        <w:t>L'hypothèse visée à l'art. 81 al. 1 let. b ch. 6 LTF n'entre pas en considération, le recourant ne soulevant aucun grief quant à son droit de porter plainte.</w:t>
      </w:r>
    </w:p>
    <w:p>
      <w:r>
        <w:rPr>
          <w:b/>
        </w:rPr>
        <w:t>E. 3.4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Le recourant reproche à la cour cantonale d'avoir commis un déni de justice en ne donnant pas suite à ses réquisitions de preuve, plus particulièrement les auditions de témoins proposées. Son argumentation ne vise toutefois qu'à démontrer en quoi ces mesures seraient nécessaires afin d'établir ses accusations. Il ne fait ainsi valoir aucun moyen qui peut être séparé du fond et ses griefs ne sauraient fonder sa qualité pour recourir.</w:t>
      </w:r>
    </w:p>
    <w:p>
      <w:r>
        <w:rPr>
          <w:b/>
        </w:rPr>
        <w:t>E. 3.5</w:t>
      </w:r>
    </w:p>
    <w:p>
      <w:r>
        <w:t>Se plaignant d'un déni de justice, le recourant soutient que la cour cantonale aurait " liquidé " sa plainte, en lui renvoyant, en juin 2020, les pièces qu'il avait produites alors que le dossier était toujours suspendu auprès du ministère public. Toutefois, il ressort des deux courriers accompagnant la restitution des pièces, produits par le recourant lui-même, que ceux-ci sont intervenus dans le cadre de la procédure CPR 26/2019, soit la procédure ouverte par la cour cantonale à la suite du recours du recourant contre la décision de suspension du 15 février 2019. Par conséquent, on ne distingue pas en quoi la cour cantonale aurait commis un quelconque déni de justice dans la mesure où elle a statué sur la question de la suspension par arrêt du 11 septembre 2019 et que la restitution des pièces, intervenue postérieurement à cette décision, concernait cette procédure. Contrairement à ce que semble croire le recourant, cette restitution n'avait pas pour effet de mettre fin à la procédure au fond, sur laquelle il a d'ailleurs été statué par ordonnance du ministère public du 30 septembre 2020, puis par décision de la cour cantonale du 15 décembre 2020. Infondé, le grief du recourant doit être rejeté.</w:t>
      </w:r>
    </w:p>
    <w:p>
      <w:r>
        <w:rPr>
          <w:b/>
        </w:rPr>
        <w:t>E. 4</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