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599/2022 vom 14. Juni 2022</w:t>
      </w:r>
    </w:p>
    <w:p>
      <w:r>
        <w:t>Bundesgericht, 2022-06-14, FR</w:t>
      </w:r>
    </w:p>
    <w:p>
      <w:r>
        <w:rPr>
          <w:b/>
        </w:rPr>
        <w:t xml:space="preserve">Quelle: </w:t>
      </w:r>
      <w:r>
        <w:t>https://mcp.opencaselaw.ch/entscheid/bger_6B_599_2022</w:t>
      </w:r>
    </w:p>
    <w:p>
      <w:r>
        <w:t>FR: TF 6B 599/2022 du 14 juin 2022</w:t>
      </w:r>
    </w:p>
    <w:p>
      <w:r>
        <w:t>IT: TF 6B 599/2022 del 14 giugno 2022</w:t>
      </w:r>
    </w:p>
    <w:p>
      <w:pPr>
        <w:pStyle w:val="Heading2"/>
      </w:pPr>
      <w:r>
        <w:t>Regeste</w:t>
      </w:r>
    </w:p>
    <w:p>
      <w:r>
        <w:t>Irrecevabilité formelle du recours en matière pénale (opposition tardive à une ordonnance pénale) | Procédure pénale</w:t>
      </w:r>
    </w:p>
    <w:p>
      <w:pPr>
        <w:pStyle w:val="Heading2"/>
      </w:pPr>
      <w:r>
        <w:t>Erwägungen</w:t>
      </w:r>
    </w:p>
    <w:p>
      <w:r>
        <w:rPr>
          <w:b/>
        </w:rPr>
        <w:t>E. 1</w:t>
      </w:r>
    </w:p>
    <w:p>
      <w:r>
        <w:t>Par arrêt du 5 mai 2022, la Chambre pénale de recours de la Cour de justice de la République et canton de Genève a rejeté le recours formé par A.________ contre l'ordonnance rendue le 3 mars 2022 par le Tribunal de police genevois par laquelle il a constaté l'irrecevabilité, pour cause de tardiveté, de l'opposition formée par la prénommée contre l'ordonnance pénale rendue le 17 décembre 2020 à son encontre. En substance, la cour cantonale a confirmé la tardiveté de l'opposition formée par A.________ contre l'ordonnance pénale du 17 décembre 2020. Elle a en outre indiqué qu'au vu des explications fournies par la prénommée, il fallait considérer son écriture également comme une demande de restitution du délai au sens de l' art. 94 CPP et a renvoyé le dossier au Ministère public genevois pour examen de cette demande. A.________ forme un recours au Tribunal fédéral contre l'arrêt précité.</w:t>
      </w:r>
    </w:p>
    <w:p>
      <w:r>
        <w:rPr>
          <w:b/>
        </w:rPr>
        <w:t>E. 2</w:t>
      </w:r>
    </w:p>
    <w:p>
      <w:r>
        <w:t>Dans la mesure où les pièces produites par la recourante ne figurent pas déjà à la procédure, elles sont nouvelles, partant irrecevables ( art. 99 al. 1 LTF ).</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En l'occurrence, la recourante ne formule aucune conclusion. Celle-ci ne remet pas en cause la question de la tardiveté de son opposition mais conteste sa condamnation et répète les motifs pour lesquels elle n'a pas pu respecter le délai. Ce faisant, elle discute principalement le fond du litige et n'expose, par ailleurs, pas en quoi la cour cantonale aurait violé le droit en confirmant la tardiveté de son opposition. Insuffisamment motivé, son recours est irrecevable.</w:t>
      </w:r>
    </w:p>
    <w:p>
      <w:r>
        <w:rPr>
          <w:b/>
        </w:rPr>
        <w:t>E. 4</w:t>
      </w:r>
    </w:p>
    <w:p>
      <w:r>
        <w:t>Faute de satisfaire aux conditions de recevabilité d'un recours en matière pénale au Tribunal fédéral ( art. 42 al. 1 et 2 LTF ), le recours doit être écarté en application de l' art. 108 al. 1 let. a et b LTF . La recourante,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