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599/2014 vom 15. Dezember 2014</w:t>
      </w:r>
    </w:p>
    <w:p>
      <w:r>
        <w:t>Bundesgericht, 2014-12-15, FR</w:t>
      </w:r>
    </w:p>
    <w:p>
      <w:r>
        <w:rPr>
          <w:b/>
        </w:rPr>
        <w:t xml:space="preserve">Quelle: </w:t>
      </w:r>
      <w:r>
        <w:t>https://mcp.opencaselaw.ch/entscheid/bger_6B_599_2014</w:t>
      </w:r>
    </w:p>
    <w:p>
      <w:r>
        <w:t>FR: TF 6B 599/2014 du 15 décembre 2014</w:t>
      </w:r>
    </w:p>
    <w:p>
      <w:r>
        <w:t>IT: TF 6B 599/2014 del 15 dicembre 2014</w:t>
      </w:r>
    </w:p>
    <w:p>
      <w:pPr>
        <w:pStyle w:val="Heading2"/>
      </w:pPr>
      <w:r>
        <w:t>Regeste</w:t>
      </w:r>
    </w:p>
    <w:p>
      <w:r>
        <w:t>Ordonnance de non-entrée en matière (diffamation, calomnie, injures)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 plus cours (arrêt 6B_94/2013 du 3 octobre 2013 consid. 1.1). Selon l' art. 42 al. 1 et 2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La recourante se contente d'indiquer qu'elle fera valoir des prétentions en dommages-intérêts, lesquels pourront être mieux définis durant l'instruction et correspondront essentiellement à la non-augmentation de son actif ensuite de la " campagne de dénigrement menée contre elle " par la mise en cause. Ces allégations ne permettent pas de saisir la nature, la cause ou le montant approximatif des prétentions évoquées, ce d'autant qu'il ressort de l'état de fait cantonal que le manège n'est plus exploité par la recourante, de sorte qu'elle ne saurait se prévaloir d'une perte d'exploitation. A ce stade, la recourante échoue à démontrer sa qualité pour recourir.</w:t>
      </w:r>
    </w:p>
    <w:p>
      <w:r>
        <w:rPr>
          <w:b/>
        </w:rPr>
        <w:t>E. 1.3</w:t>
      </w:r>
    </w:p>
    <w:p>
      <w:r>
        <w:t>Elle fait par ailleurs valoir une indemnité pour tort moral en raison d'une atteinte au droit de sa personnalité au sens de l' art. 28 CC . Or,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La recourante se dit victime d'une véritable campagne de dénigrement la laissant apparaître comme une personne méprisable prête à tricher dans le milieu hippique et à escroquer ses cocontractants en vendant un domaine au bord de la faillite. Ces explications ne suffisent pas à comprendre la nature et l'importance du tort moral qu'elle prétend avoir subi. En effet, il apparaît que les personnes ayant eu connaissance des propos litigieux n'en ont pas été convaincues dès lors qu'elles ont rapporté les faits à la recourante, laquelle n'explique pas dans quelle mesure son image dans le milieu hippique aurait été ternie par les propos dénoncés. Elle ne démontre pas que les critiques alléguées sur sa manière de gérer le domaine avant sa vente l'auraient touchée davantage que des légères atteintes à sa réputation sociale et professionnelle. En particulier, elle ne soutient pas avoir souffert d'angoisses ou de troubles psychologiques, ni même avoir été évincée du milieu à la suite des faits. En somme, son argumentation tend davantage à démontrer la réalisation des conditions des infractions qu'elle dénonce qu'à faire valoir une atteinte suffisamment intense pour admettre que la décision attaquée pourrait avoir des effet sur le jugement de ses prétentions civiles au sens de l'art. 81 al. 1 let. b ch. 5 LTF. Partant la recourante n'a pas la qualité pour recourir sur le fond de la cause.</w:t>
      </w:r>
    </w:p>
    <w:p>
      <w:r>
        <w:rPr>
          <w:b/>
        </w:rPr>
        <w:t>E. 2</w:t>
      </w:r>
    </w:p>
    <w:p>
      <w:r>
        <w:t>La recourante reproche à la cour cantonale d'avoir conclu à un empêchement de procéder au sens de l' art. 310 al. 1 let. b CPP en raison du caractère tardif de sa plainte pénale (cf. art. 31 CP ), qu'elle considère avoir déposée en temps voulu. Ce faisant, elle se plaint d'une violation de son droit de porter plainte, de sorte qu'elle a en principe la qualité pour recourir sur ce point (cf. art. 81 al. 1 ch. 6 LTF ; arrêts 6B_185/2013 du 22 janvier 2014 consid. 3.1; 6B_559/2009 du 3 novembre 2009 consid. 1.2; PIERRE FERRARI, in: Commentaire de la LTF, 2ème éd. 2014, n° 50 ad art. 81 LTF ; MARC THOMMEN, in: Basler Kommentar, BGG, 2ème éd. 2011, n° 63 ad art. 81 LTF ). Cela, étant, dans la mesure où la cour cantonale a également confirmé la non-entrée en matière en raison de l'absence de charges, aspect que la recourante n'est pas habilitée à contester faute de qualité pour recourir (cf. supra consid. 1.3), il est douteux qu'elle dispose d'un intérêt juridiquement protégé à revenir sur la question du respect du délai de plainte, l'autre motivation indépendante subsistant. Quoi qu'il en soit, son grief est infondé pour les motifs suivants.</w:t>
      </w:r>
    </w:p>
    <w:p>
      <w:r>
        <w:rPr>
          <w:b/>
        </w:rPr>
        <w:t>E. 2.1</w:t>
      </w:r>
    </w:p>
    <w:p>
      <w:r>
        <w:t>Selon l' art. 31 CP - auquel renvoie l' art. 178 al. 2 CP - le délai de plainte est de trois mois.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 ATF 121 IV 272 consid. 2a p. 275; 101 IV 113 consid. 1b p. 116 et les arrêts cités; arrêt 6S.33/2007 du 20 avril 2007 consid. 5).</w:t>
      </w:r>
    </w:p>
    <w:p>
      <w:r>
        <w:rPr>
          <w:b/>
        </w:rPr>
        <w:t>E. 2.2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 Le Tribunal fédéral ne connaît de la violation des droits fondamentaux que si ce moyen est invoqué et motivé par le recourant ( art. 106 al. 2 LTF ), c'est-à-dire s'il a été expressément soulevé et exposé de manière claire et détaillée ( ATF 139 I 229 consid. 2.2 p. 232 et les arrêts cités). Les critiques de nature appellatoire sont irrecevables ( ATF 139 II 404 consid. 10.1 p. 445).</w:t>
      </w:r>
    </w:p>
    <w:p>
      <w:r>
        <w:rPr>
          <w:b/>
        </w:rPr>
        <w:t>E. 2.3</w:t>
      </w:r>
    </w:p>
    <w:p>
      <w:r>
        <w:t>A teneur de l'état de fait cantonal, la recourante avait été informée au début du mois de décembre 2012, par B.________, des prétendus propos injurieux (" pute ") et attentatoires à son honneur (soit qu'elle aurait " vendu un manège aux caisses vides et au bord de la faillite ") tenus par la mise en cause. Lesdits propos lui avaient encore été rapportés le 26 février puis le 6 mars 2013. Les témoignages écrits produits par la recourante rapportaient des faits identiques et démontraient, qu'à tout le moins dès le mois de décembre 2012, elle avait sollicité de son entourage des attestations écrites aux fins de déposer plainte contre la mise en cause. Les courriers établis et remis à la recourante dans le courant des mois d'avril et mai 2013 rapportaient des critiques identiques. Selon la cour cantonale, la recourante ne pouvait différer le dies a quo pour déposer plainte dans le but de réunir des moyens de preuves complémentaires et d'étoffer ses accusations. Elle a ainsi considéré qu'en raison de la tardiveté de la plainte déposée le 11 juin 2013, il existait un empêchement de procéder s'agissant de la majorité des faits dénoncés.</w:t>
      </w:r>
    </w:p>
    <w:p>
      <w:r>
        <w:rPr>
          <w:b/>
        </w:rPr>
        <w:t>E. 2.4</w:t>
      </w:r>
    </w:p>
    <w:p>
      <w:r>
        <w:t>S'agissant du prétendu propos injurieux, force est de constater que la recourante ne critique d'aucune manière la motivation cantonale topique, de sorte qu'il n'y a pas lieu d'examiner cette question plus avant (cf. art. 42 LTF ).</w:t>
      </w:r>
    </w:p>
    <w:p>
      <w:r>
        <w:rPr>
          <w:b/>
        </w:rPr>
        <w:t>E. 2.5</w:t>
      </w:r>
    </w:p>
    <w:p>
      <w:r>
        <w:t>Quant aux propos qu'elle qualifie d'attentatoires à l'honneur, la simple affirmation selon laquelle, le 11 mars 2013, soit trois mois avant le dépôt de la plainte pénale, elle n'avait pas connaissance de faits suffisants pour dénoncer les infractions, se révèle irrecevable, faute de grief d'arbitraire soulevé et motivé ( art. 106 al. 2 LTF ). La recourante allègue qu'elle n'avait d'abord que des soupçons, lesquels n'ont pu être vérifiés qu'avec les pièces reçues postérieurement. Ce faisant, elle ne critique pas, sous l'angle de l'arbitraire, la constatation cantonale relevant que les courriers remis dans le courant des mois d'avril et de mai 2013 rapportaient des critiques identiques à celles communiquées entre le mois de décembre 2012 et le 2 mars suivant, de sorte qu'elle n'avait pas que de simples soupçons à ce moment-là mais souhaitait en réalité réunir des moyens de preuves complémentaires (cf. art. 106 al. 2 LTF ). En particulier, elle n'explique pas dans quelle mesure ses prétendus soupçons, issus de déclarations orales, auraient acquis le rang de certitudes, une fois qu'elles figuraient sur un support écrit. Ainsi, l'on ne saurait reprocher à l'autorité cantonale d'avoir considéré que la recourante n'avait pas obtenu d'informations supplémentaires nécessaires au dépôt de la plainte lors de la réception des témoignages écrits en avril et mai 2013.</w:t>
      </w:r>
    </w:p>
    <w:p>
      <w:r>
        <w:rPr>
          <w:b/>
        </w:rPr>
        <w:t>E. 2.6</w:t>
      </w:r>
    </w:p>
    <w:p>
      <w:r>
        <w:t>La recourante qualifie les faits dénoncés de délit continu et en déduit que le délai de trois mois prévu par l' art. 31 CP n'était pas échu au moment du dépôt de la plainte, puisqu'elle n'aurait appris les accusations liées à l'infiltration des chevaux que plus tard.</w:t>
      </w:r>
    </w:p>
    <w:p>
      <w:r>
        <w:rPr>
          <w:b/>
        </w:rPr>
        <w:t>E. 2.6.1</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135 IV 6 consid. 3.2 p. 9; 132 IV 49 consid. 3.1.2.2 p. 55; arrêt 6B_196/2012 du 24 janvier 2013 consid. 1.2).</w:t>
      </w:r>
    </w:p>
    <w:p>
      <w:r>
        <w:rPr>
          <w:b/>
        </w:rPr>
        <w:t>E. 2.6.2</w:t>
      </w:r>
    </w:p>
    <w:p>
      <w:r>
        <w:t>La recourante ne parvient pas à démontrer le caractère continu des infractions qu'elle dénonce en se contentant de les associer à une " campagne de dénigrement " à son égard. Le comportement reproché n'est contenu ni expressément ni implicitement dans les éléments constitutifs du délit de diffamation (cf. art. 173 CP ), respectivement de calomnie (cf. art. 174 CP ). Par ailleurs, l'on ne saurait admettre que les prétendus propos attentatoires à l'honneur, adressés à des personnes distinctes, dans des contextes et à des moments différents, puissent constituer une unité d'action.</w:t>
      </w:r>
    </w:p>
    <w:p>
      <w:r>
        <w:rPr>
          <w:b/>
        </w:rPr>
        <w:t>E. 2.7</w:t>
      </w:r>
    </w:p>
    <w:p>
      <w:r>
        <w:t>Comme le relève à juste titre la recourante, la cour cantonale a considéré que le dépôt de la plainte était tardif s'agissant de la majorité des faits reprochés, excluant ainsi les prétendus propos attentatoires à l'honneur relatifs à l'infiltration des chevaux. Partant, c'est en vain qu'elle fait valoir une violation de son droit de porter plainte sur ce point. En définitive, le grief se révèle mal fondé.</w:t>
      </w:r>
    </w:p>
    <w:p>
      <w:r>
        <w:rPr>
          <w:b/>
        </w:rPr>
        <w:t>E. 3</w:t>
      </w:r>
    </w:p>
    <w:p>
      <w:r>
        <w:t>Le recours doit être rejeté dans la mesure où il est recevable, ce qui rend également sans objet la conclusion de la recourante (non motivée) tendant à l'allocation de dépens pour la procédure de recours cantonale. La recourante,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