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598/2007 vom 22. Februar 2008</w:t>
      </w:r>
    </w:p>
    <w:p>
      <w:r>
        <w:t>Bundesgericht, 2008-02-22, FR</w:t>
      </w:r>
    </w:p>
    <w:p>
      <w:r>
        <w:rPr>
          <w:b/>
        </w:rPr>
        <w:t xml:space="preserve">Quelle: </w:t>
      </w:r>
      <w:r>
        <w:t>https://mcp.opencaselaw.ch/entscheid/bger_6B_598_2007</w:t>
      </w:r>
    </w:p>
    <w:p>
      <w:r>
        <w:t>FR: TF 6B 598/2007 du 22 février 2008</w:t>
      </w:r>
    </w:p>
    <w:p>
      <w:r>
        <w:t>IT: TF 6B 598/2007 del 22 febbraio 2008</w:t>
      </w:r>
    </w:p>
    <w:p>
      <w:pPr>
        <w:pStyle w:val="Heading2"/>
      </w:pPr>
      <w:r>
        <w:t>Regeste</w:t>
      </w:r>
    </w:p>
    <w:p>
      <w:r>
        <w:t>Diffamation, calomnie qualifiée, tentative de contrainte, insoumission à une décision de l'autorité | Infractions</w:t>
      </w:r>
    </w:p>
    <w:p>
      <w:pPr>
        <w:pStyle w:val="Heading2"/>
      </w:pPr>
      <w:r>
        <w:t>Erwägungen</w:t>
      </w:r>
    </w:p>
    <w:p>
      <w:r>
        <w:rPr>
          <w:b/>
        </w:rPr>
        <w:t>E. 1</w:t>
      </w:r>
    </w:p>
    <w:p>
      <w:r>
        <w:t>Préalablement, le recourant demande la récusation du Tribunal fédéral.</w:t>
      </w:r>
    </w:p>
    <w:p>
      <w:r>
        <w:rPr>
          <w:b/>
        </w:rPr>
        <w:t>E. 1.1</w:t>
      </w:r>
    </w:p>
    <w:p>
      <w:r>
        <w:t>Il fait valoir que ce dernier, même s'il l'a par la suite retirée, avait déposé plainte pénale contre X.________, dont il serait considéré comme le lieutenant, du fait que celui-ci s'était introduit illicitement dans l'enceinte du Tribunal fédéral. Les juges fédéraux seraient ainsi "juge et partie" dans la présente procédure, de sorte qu'ils n'auraient pas l'impartialité voulue pour statuer sur son recours. De plus, à d'autres occasions, il avait mis en cause le juge pénal fédéral O.________ et le juge fédéral P.________. En quelque sorte par solidarité, le Tribunal fédéral n'aurait donc, également pour ce motif, pas l'impartialité nécessaire.</w:t>
      </w:r>
    </w:p>
    <w:p>
      <w:r>
        <w:rPr>
          <w:b/>
        </w:rPr>
        <w:t>E. 1.2</w:t>
      </w:r>
    </w:p>
    <w:p>
      <w:r>
        <w:t>Une juridiction dont la récusation est demandée peut écarter elle-même la requête lorsque celle-ci est abusive ou manifestement mal fondée ( ATF 129 III 445 consid. 4.2.2 p. 464; 122 II 471 consid. 2b p. 476; 114 Ia 278 ; 105 Ib 301 consid. 1b p. 303; cf. également arrêts 6B_405 2007 consid. 2.1, 1B_262/2007 consid. 1 et 1B_106/2007 consid. 3).</w:t>
      </w:r>
    </w:p>
    <w:p>
      <w:r>
        <w:rPr>
          <w:b/>
        </w:rPr>
        <w:t>E. 1.3</w:t>
      </w:r>
    </w:p>
    <w:p>
      <w:r>
        <w:t>De sa motivation, il résulte que la demande de récusation vise l'ensemble des juges du Tribunal fédéral, et non un ou plusieurs juges déterminés. En particulier, la demande n'évoque les noms de deux magistrats que pour en déduire que "la corporation des juges fédéraux voudra soutenir ses rangs contre toute objectivité". Or, la loi ne prévoit pas la possibilité de récuser en bloc le Tribunal fédéral ou l'une de ses cours ( ATF 105 Ib 301 consid. 1 p. 302 ss). Au demeurant, la plainte pénale du Tribunal fédéral a été formée exclusivement contre le coaccusé X.________, pour des faits dans lesquels le recourant n'a pas été impliqué. Dans la mesure où ce dernier se prévaut de cette plainte, sa demande de récusation est donc manifestement mal fondée. Pour le surplus, le recourant ne saurait tirer argument du seul fait qu'il a, en d'autres circonstances, mis en cause deux magistrats. Si l'on voulait admettre le contraire, il suffirait à un justiciable de s'en prendre à un magistrat, voire simplement de le critiquer, pour obtenir la récusation d'un tribunal, en prétendant que ce dernier, par solidarité, ne pourra pas être objectif. Cela vaut d'autant plus en l'espèce que le recourant a pour habitude de récuser systématiquement et sans discernement ses juges. Sur ce point, la demande est abusive. Au vu de ce qui précède, la demande de récusation doit être rejetée.</w:t>
      </w:r>
    </w:p>
    <w:p>
      <w:r>
        <w:rPr>
          <w:b/>
        </w:rPr>
        <w:t>E. 2</w:t>
      </w:r>
    </w:p>
    <w:p>
      <w:r>
        <w:t>L'arrêt attaqué a été rendu le 21 juin 2007, soit après l'entrée en vigueur, le 1er janvier 2007, de la loi sur le Tribunal fédéral du 17 juin 2005 (LTF; RS 173.110), qui est donc applicable à la présente procédure de recours (cf. art. 132 al. 1 LTF ). Il en découle notamment que le recours de droit public et le pourvoi en nullité, dont la teneur est identique, formés par le recourant doivent être traités comme un recours en matière pénale au sens des art. 78 ss LTF .</w:t>
      </w:r>
    </w:p>
    <w:p>
      <w:r>
        <w:rPr>
          <w:b/>
        </w:rPr>
        <w:t>E. 3</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Sous peine d'irrecevabilité,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4</w:t>
      </w:r>
    </w:p>
    <w:p>
      <w:r>
        <w:t>Le recourant n'invoque aucune disposition légale précise et l'argumentation de son recours se réduit pratiquement à présenter sa propre version des faits, en critiquant les juges cantonaux et le second défenseur d'office qui lui a été désigné en instance cantonale. De sa motivation, il semble toutefois résulter qu'il entend soulever deux griefs, pris, respectivement, d'une violation de son droit à une défense efficace et d'une violation de son droit à un tribunal impartial, qui seront examinés successivement.</w:t>
      </w:r>
    </w:p>
    <w:p>
      <w:r>
        <w:rPr>
          <w:b/>
        </w:rPr>
        <w:t>E. 5</w:t>
      </w:r>
    </w:p>
    <w:p>
      <w:r>
        <w:t>En substance, la cour cantonale a considéré que le recourant abusait de son droit en invoquant une violation de son droit à une défense efficace.</w:t>
      </w:r>
    </w:p>
    <w:p>
      <w:r>
        <w:rPr>
          <w:b/>
        </w:rPr>
        <w:t>E. 5.1</w:t>
      </w:r>
    </w:p>
    <w:p>
      <w:r>
        <w:t>Dans la mesure où le recourant entreprend de contester les faits sur lesquels repose ce raisonnement, sans aucunement démontrer, conformément aux exigences de motivation de l' art. 106 al. 2 LTF , en quoi ces faits auraient été établis arbitrairement, c'est-à-dire de manière manifestement insoutenable (cf. ATF 131 I 57 consid. 2 p. 61; 129 I 8 consid. 2.1 p. 9, 173 consid. 3.1 p. 178; 128 I 177 consid. 2.1 p. 182, 273 consid. 2.1 p. 275), sa critique est irrecevable. Le grief doit dès lors être examiné sur la base des faits retenus.</w:t>
      </w:r>
    </w:p>
    <w:p>
      <w:r>
        <w:rPr>
          <w:b/>
        </w:rPr>
        <w:t>E. 5.2</w:t>
      </w:r>
    </w:p>
    <w:p>
      <w:r>
        <w:t>L'arrêt attaqué constate que, durant l'enquête et la phase préliminaire aux débats, le recourant a bénéficié de l'assistance d'un défenseur d'office en la personne de Me L.________, dont il ne s'est pas plaint. Le 30 août 2006, il a toutefois demandé qu'un autre avocat lui soit désigné. Il faisait valoir que Me N.________ avait sa confiance et était d'accord de le défendre, ce que cet avocat, interpellé par le président du tribunal, a cependant nié. Le recourant en a été informé, mais n'a pas réagi. Me L.________ a dès lors été confirmé dans sa mission de défenseur d'office du recourant. Quelque trois semaines avant les débats, Me L.________ a demandé lui-même à être relevé de son mandat, invoquant des divergences d'opinions insurmontables et une confiance totalement rompue. Il a renouvelé sa requête à l'ouverture des débats, lors de laquelle le recourant a lui aussi réitéré sa demande tendant à la désignation d'un autre défenseur. Sur quoi, le recourant, sans attendre la décision du tribunal, a quitté la salle d'audience. Ayant finalement accepté de la réintégrer, il s'est vu proposer d'être assisté par Me M.________ et a obtenu un temps de réflexion pour consulter à ce sujet "l'avocat d'Appel au peuple". De retour, il a refusé la désignation de Me M.________, tout comme celle de l'avocat consulté, dont il n'a pas révélé l'identité, puis a quitté la salle d'audience, en comparant la cour à un théâtre de guignols. Le tribunal a alors décidé de désigner Me M.________ en qualité d'avocat d'office du recourant, qui n'est plus réapparu, sans justifier son comportement autrement que par une accusation, formulée dans des fax adressés au tribunal, de prétendue violation de ses droits élémentaires de défense. L'arrêt attaqué constate par ailleurs que le recourant a participé, avec d'autres coaccusés membres d'Appel au peuple, à des réunions, au cours desquels l'objectif avait été fixé de "faire sauter le procès".</w:t>
      </w:r>
    </w:p>
    <w:p>
      <w:r>
        <w:rPr>
          <w:b/>
        </w:rPr>
        <w:t>E. 5.3</w:t>
      </w:r>
    </w:p>
    <w:p>
      <w:r>
        <w:t>Au vu des faits ainsi retenus, l'autorité cantonale était fondée à admettre que le recourant abusait de son droit en se plaignant de n'avoir pas bénéficié d'une défense efficace. Après avoir rendu impossible la tâche de Me L.________ et allégué faussement que Me N.________ était prêt à le défendre, le recourant n'a eu de cesse de faire en sorte qu'un autre défenseur ne puisse lui être désigné, quittant la salle d'audience, refusant sans motif sérieux d'être assisté par l'avocat qui lui était proposé et s'absentant définitivement du procès lorsqu'il s'est rendu compte que ses manoeuvres risquaient d'échouer. Il ne saurait objecter que Me M.________, faute d'avoir bénéficié de temps suffisant pour "étudier un dossier aussi complexe", n'était pas à même de le défendre efficacement. Défenseur d'office d'un coaccusé dont le cause a par la suite été disjointe, cet avocat avait manifestement connaissance du dossier. Au demeurant, selon les constatations de fait cantonales, dont l'arbitraire n'est en rien démontré, Me M.________ a disposé du temps nécessaire pour compléter son information sur les points concernant spécifiquement le recourant et a fait preuve, tout au long des débats, de diligence dans la défense des intérêts de ce dernier. Sur le vu de ce qui précède, le grief doit être rejeté, autant qu'il soit recevable au regard des exigences de motivation de l' art. 106 al. 2 LTF .</w:t>
      </w:r>
    </w:p>
    <w:p>
      <w:r>
        <w:rPr>
          <w:b/>
        </w:rPr>
        <w:t>E. 6</w:t>
      </w:r>
    </w:p>
    <w:p>
      <w:r>
        <w:t>En instance cantonale, le recourant n'a pas soulevé de grief pris d'une partialité des premiers juges. Du moins, rien de tel ne ressort de l'arrêt attaqué, sans qu'il ne tente d'établir le contraire. Il n'est dès lors pas recevable à se plaindre d'une prétendue partialité de ces magistrats à son égard. Il est également irrecevable à dénoncer une prétendue partialité de magistrats de l'instruction; un tel grief devait être soulevé à temps, devant l'autorité cantonale compétente pour en connaître. Enfin, le recourant ne saurait à l'évidence se plaindre d'un manque d'indépendance et d'impartialité de Me M.________, ni, plus généralement, de ce que ce dernier ait accepté de le défendre. Le grief ne pourrait ainsi être recevable que dans la mesure où il est dirigé contre les juges qui composaient la cour de cassation cantonale. Il ne l'est toutefois pas, faute de motivation suffisante au vu des exigences de l' art. 106 al. 2 LTF . L'argumentation du recourant se réduit en effet à alléguer des faits non établis ou à en interpréter d'autres à sa manière, à formuler des accusations que rien ne vient étayer et, pour le surplus, à la simple affirmation répétée d'une partialité des juges cantonaux à son égard. Il n'y a dès lors pas lieu d'entrer en matière.</w:t>
      </w:r>
    </w:p>
    <w:p>
      <w:r>
        <w:rPr>
          <w:b/>
        </w:rPr>
        <w:t>E. 7</w:t>
      </w:r>
    </w:p>
    <w:p>
      <w:r>
        <w:t>Le recours doit ainsi être rejeté dans la mesure où il est recevable. Le recourant, qui succombe, devra supporter les frais ( art. 66 al. 1 LTF ), dont le montant sera arrêté en tenant compte de sa situation financière. 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