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6B_595/2012 vom 11. Juli 2013</w:t>
      </w:r>
    </w:p>
    <w:p>
      <w:r>
        <w:t>Bundesgericht, 2013-07-11, FR</w:t>
      </w:r>
    </w:p>
    <w:p>
      <w:r>
        <w:rPr>
          <w:b/>
        </w:rPr>
        <w:t xml:space="preserve">Quelle: </w:t>
      </w:r>
      <w:r>
        <w:t>https://mcp.opencaselaw.ch/entscheid/bger_6B_595_2012</w:t>
      </w:r>
    </w:p>
    <w:p>
      <w:r>
        <w:t>FR: TF 6B_595/2012 du 11 juillet 2013</w:t>
      </w:r>
    </w:p>
    <w:p>
      <w:r>
        <w:t>IT: TF 6B_595/2012 del 11 luglio 2013</w:t>
      </w:r>
    </w:p>
    <w:p>
      <w:pPr>
        <w:pStyle w:val="Heading2"/>
      </w:pPr>
      <w:r>
        <w:t>Erwägungen</w:t>
      </w:r>
    </w:p>
    <w:p>
      <w:r>
        <w:rPr>
          <w:b/>
        </w:rPr>
        <w:t>E. 1</w:t>
      </w:r>
    </w:p>
    <w:p>
      <w:r>
        <w:t>Le recourant, condamné à une peine d'ensemble de 5 ans de privation de liberté pour trafic de stupéfiants, conteste la quotité de la peine. Il fait valoir que des éléments déterminants pour l'évaluation de celle-ci n'ont pas été retenus ou qu'ils ont été appréciés arbitrairement.</w:t>
      </w:r>
    </w:p>
    <w:p>
      <w:r>
        <w:rPr>
          <w:b/>
        </w:rPr>
        <w:t>E. 1.1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c'est-à-dire arbitraire au sens de l' art. 9 Cst. (sur cette notion, cf. ATF 137 I 1 consid. 2.4 p. 5; 58 consid. 4.1.2 p. 62), et si la correction du vice est susceptible d'influer sur le sort de la cause ( art. 97 al. 1 LTF ). Il appartient au recourant de démontrer l'arbitraire par une argumentation répondant aux exigences accrues de motivation de l' art. 106 al. 2 LTF ( ATF 133 II 249 consid. 1.4.3). Les critiques de nature appellatoire sont irrecevables ( ATF 137 II 353 consid. 5.1 p. 356).</w:t>
      </w:r>
    </w:p>
    <w:p>
      <w:r>
        <w:rPr>
          <w:b/>
        </w:rPr>
        <w:t>E. 1.2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1.2.1</w:t>
      </w:r>
    </w:p>
    <w:p>
      <w:r>
        <w:t>Les règles générales régissant la fixation de la peine ont été rappelées dans les arrêts publiés aux ATF 136 IV 55 (consid. 5.4 ss) et 134 IV 17 (consid. 2.1). Il suffit d'y renvoyer.</w:t>
      </w:r>
    </w:p>
    <w:p>
      <w:r>
        <w:rPr>
          <w:b/>
        </w:rPr>
        <w:t>E. 1.2.2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(cf. ATF 138 IV 100 consid. 3.2 p. 103; 120 IV 334 consid. 2a p. 338; 109 IV 143 consid. 3b p. 145) à partir de laquelle le cas doit être considéré comme grave au sens de l'ancien art. 19 ch. 2 let. a LStup , applicable en l'espèce dans la mesure où les nouvelles dispositions entrées en vigueur le 1er juillet 2011, en particulier l' art. 19 al. 2 let. a LStup , ne sont pas plus favorables ( art. 2 al. 2 CP ; cf ATF 138 IV 100 consid. 3.2 p. 102).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consid. 2d/cc p. 206).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w:t>
      </w:r>
    </w:p>
    <w:p>
      <w:r>
        <w:t>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consid. 2b p. 301).</w:t>
      </w:r>
    </w:p>
    <w:p>
      <w:r>
        <w:t>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 ATF 121 IV 202 consid. 2d/aa p. 204; 118 IV 342 consid. 2d p. 349).</w:t>
      </w:r>
    </w:p>
    <w:p>
      <w:r>
        <w:rPr>
          <w:b/>
        </w:rPr>
        <w:t>E. 1.2.3</w:t>
      </w:r>
    </w:p>
    <w:p>
      <w:r>
        <w:t>Pour fixer la peine, le juge dispose d'un large pouvoir d'appréciation. Par conséquent, le Tribunal fédéral, qui examine l'ensemble de la question d'office ( art. 106 al. 1 LTF ), n'intervient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 p. 19). Le juge excède son pouvoir d'appréciation s'il a rendu un jugement insoutenable, d'une sévérité ou d'une clémence arbitraire (ATF 107 IV p. 60 consid. 2a).</w:t>
      </w:r>
    </w:p>
    <w:p>
      <w:r>
        <w:rPr>
          <w:b/>
        </w:rPr>
        <w:t>E. 1.3</w:t>
      </w:r>
    </w:p>
    <w:p>
      <w:r>
        <w:t>La cour cantonale a retenu que la faute du recourant était lourde. Il avait agi par appât du gain facile à obtenir, alors qu'il n'était pas dans le besoin et disposait d'un travail en Italie. Il s'était adonné à un important trafic de stupéfiants, aux ramifications internationales, se faisant remettre près de 3 kg de cocaïne en provenance des Pays-Bas qu'il avait importés en Suisse avec l'aide de A.________. Il avait oeuvré de manière organisée et professionnelle et son rôle ne s'était pas limité à celui d'une simple mule, la quantité de drogue - dont la valeur marchande avoisinait les 200'000 fr. - ne pouvant être remise qu'à une personne de confiance. Sa collaboration avait été médiocre, en tant qu'il n'avait cessé de donner des versions contradictoires des faits qui lui étaient reprochés malgré les preuves irréfutables recueillies contre lui. N'étant pas toxicomane, il ne bénéficiait d'aucune circonstance atténuante. Cela étant, la cour cantonale a considéré qu'une peine d'ensemble de 5 ans était adéquate compte tenu de la faute commise.</w:t>
      </w:r>
    </w:p>
    <w:p>
      <w:r>
        <w:rPr>
          <w:b/>
        </w:rPr>
        <w:t>E. 1.4</w:t>
      </w:r>
    </w:p>
    <w:p>
      <w:r>
        <w:t>Le recourant conteste avoir agi par appât du gain. Il reproche à la juridiction précédente d'avoir retenu qu'il n'était pas dans le besoin, alors même que depuis 2010, son revenu mensuel s'était abaissé à 800 euros en raison de la crise, auxquels 500 euros d'aide sociale s'étaient ajoutés, de sorte qu'il disposait d'un montant mensuel de 325 euros par personne pour subvenir aux besoins de sa famille.</w:t>
      </w:r>
    </w:p>
    <w:p>
      <w:r>
        <w:t>Les premiers juges ont retenu qu'avant son interpellation, le recourant travaillait en Italie comme manutentionnaire. En 2010, il avait dû réduire son taux d'occupation au regard des commandes qui avaient diminué. Il avait alors développé une activité d'exportation de vin à destination du Nigéria, dont il ignorait le revenu. Son emploi comme salarié lui rapportait 800 euros par mois et il percevait 500 euros d'aide sociale. Il avait obtenu un crédit bancaire de 50'000 euros afin d'acheter avec un ami un appartement de deux pièces en Italie pour lequel il payait 275 euros par mois (cf. jugement du Tribunal correctionnel p. 13 lettre D.c.).</w:t>
      </w:r>
    </w:p>
    <w:p>
      <w:r>
        <w:t>Cela étant, les magistrats n'ont pas ignoré la diminution de son taux d'occupation salariée de même qu'ils ont correctement retranscrit sa situation économique. Il en ressort qu'à la suite de la crise, le recourant a subi une perte de gain mensuelle de 200 euros dont il ne saurait tirer avantage en sa faveur. Dès lors qu'il présentait une assise financière lui autorisant l'ouverture d'une ligne de crédit bancaire de 50'000 euros, la cour cantonale n'a pas fait preuve d'arbitraire en retenant qu'il n'était pas dans le besoin et qu'il avait par conséquent agi par appât du gain. Le grief doit être rejeté. Au demeurant, la détérioration de la situation économique du recourant n'exclurait nullement de retenir qu'il a agi par appât du gain.</w:t>
      </w:r>
    </w:p>
    <w:p>
      <w:r>
        <w:rPr>
          <w:b/>
        </w:rPr>
        <w:t>E. 1.5</w:t>
      </w:r>
    </w:p>
    <w:p>
      <w:r>
        <w:t>Le recourant conteste avoirexercé un rôle excédant celui d'une mule. Pour l'essentiel, il fait valoir que la quantité de drogue ne constitue pas un critère incompatible avec le rôle assigné à une mule. Il ajoute s'être limité à acheminer la drogue d'un point à un autre conformément aux instructions d'un tiers, ne prenant part à aucune discussion afférente à la quantité de drogue à livrer ou aux modalités de vente et de paiement de celle-ci.</w:t>
      </w:r>
    </w:p>
    <w:p>
      <w:r>
        <w:t>Contrairement à ce que le recourant prétend, son rôle ne s'est pas borné à importer 3 kg de cocaïne en Suisse, cette marchandise lui ayant été remise par un inconnu provenant des Pays-Bas (cf. arrêt attaqué p. 11 lettre h.), lequel a précisément tenu le rôle de la mule. En effet, le recourant a été en contact direct avec le fournisseur (« D.________ ») de la marchandise domicilié aux Pays-Bas. Les constatations cantonales - à l'égard desquelles le recourant ne démontre aucun arbitraire - établissent qu'il a été très proche de « D.________ » avec lequel il avait déjà travaillé par le passé (cf. arrêt attaqué p. 7 et 10). L'importante quantité de cocaïne d'une valeur marchande évaluée à 200'000 fr. importée le 17 janvier 2011 en atteste, comme du fait - souligné à juste titre par la juridiction cantonale - que cette quantité ne pouvait être remise qu'à une personne de confiance. Enfin, le recourant a activé à 164 reprises un des raccordements téléphoniques utilisé par « D.________ » entre les 8 novembre 2010 et 18 janvier 2011, de même qu'à 99 reprises un autre utilisé par le prénommé entre les 26 novembre 2010 et 17 janvier 2011 (cf. jugement du Tribunal correctionnel p. 7 lettre ah.).</w:t>
      </w:r>
    </w:p>
    <w:p>
      <w:r>
        <w:t>Le recourant était chargé non seulement d'importer mais également d'écouler la marchandise. Ses multiples déplacements à Genève, Bienne, Zurich, Bâle, Soleure et Saint-Gall en attestent, de même que ses contacts directs avec les revendeurs sur place.</w:t>
      </w:r>
    </w:p>
    <w:p>
      <w:r>
        <w:t>L'intensité de sa collaboration avec son fournisseur, ainsi que ses contacts directs avec les revendeurs établissent l'implication déterminée du recourant dans le trafic de stupéfiants litigieux, y compris sur le plan économique. Son rôle ne s'est pas borné à livrer la marchandise en Suisse et à en ramener le prix au fournisseur. Son observance des instructions de C.________ n'atteste pas d'une prétendue position d'exécutant, mais s'explique par la technique de triangulation utilisée par les protagonistes afin de cloisonner les contacts (cf. arrêt attaqué p. 6 lettre d.c.). Sur la base de ces éléments, la cour cantonale n'a pas commis d'arbitraire en considérant que le rôle du recourant se distinguait de celui d'une mule. Pour le surplus, sa critique des constatations factuelles, purement appellatoire, est irrecevable (cf. supra consid. 1.1).</w:t>
      </w:r>
    </w:p>
    <w:p>
      <w:r>
        <w:rPr>
          <w:b/>
        </w:rPr>
        <w:t>E. 1.6</w:t>
      </w:r>
    </w:p>
    <w:p>
      <w:r>
        <w:t>Le recourant conteste avoir agi de manière organisée et professionnelle. Il fait valoir que rien au dossier n'établit que ses déplacements en Suisse en compagnie de A.________ étaient motivés par le trafic de stupéfiants.</w:t>
      </w:r>
    </w:p>
    <w:p>
      <w:r>
        <w:t>Dans la mesure où il allègue avoir effectué ainsi des séjours touristiques, il se prévaut d'une argumentation appellatoire et s'écarte de manière irrecevable des considérations de la juridiction cantonale, faute d'en avoir établi le caractère insoutenable (cf. consid. 1.1 supra). Celle-ci a en effet retenu qu'il avait agi par professionnalisme en tant qu'il s'était adonné à un important trafic de stupéfiants, aux ramifications internationales, se faisant remettre près de 3 kg de cocaïne en provenance des Pays-Bas qu'il avait ensuite importés en Suisse avec l'aide de A.________. La technique de triangulation entre lui-même, C.________ et B.________ tendant à cloisonner les contacts de manière à empêcher tout recoupement entre les intervenants attestait d'un certain professionnalisme (cf. arrêt attaqué p. 9 lettre e.d.), de même que le conditionnement de la marchandise vu le nombre de sacs en plastique contenant de la drogue trouvés dans le sac à dos du recourant, les différents signes distinctifs apposés sur certains ovules et les informations reçues par téléphone de « D.________ » (cf. jugement du Tribunal correctionnel p. 16 § 4). Sur la base de ces éléments, c'est sans arbitraire que la cour cantonale a considéré que le recourant avait agi de manière organisée et professionnelle. Pour le surplus, sa critique, purement appellatoire, est irrecevable.</w:t>
      </w:r>
    </w:p>
    <w:p>
      <w:r>
        <w:rPr>
          <w:b/>
        </w:rPr>
        <w:t>E. 1.7</w:t>
      </w:r>
    </w:p>
    <w:p>
      <w:r>
        <w:t>S'agissant de la quotité de la peine, la cour de céans observe que la qualification juridique des faits retenus n'est pas contestée. On est indiscutablement en présence d'un cas grave au sens de l'art. 19 ch. 2 let. a aLStup. Le recourant savait ou aurait dû savoir que la quantité de quelque 3 kg de cocaïne qu'il a mise sur le marché était propre à mettre en danger la santé de nombreuses personnes. La loi sanctionne les infractions de ce genre d'une peine privative de liberté d'une année au moins jusqu'à vingt ans (cf. art. 40 CP ). La peine n'a pas été fixée en fonction de la seule nocivité du produit mis sur le marché par l'auteur mais d'après sa culpabilité, en tenant compte de ses mobiles, de ses antécédents et de sa situation personnelle. La cour cantonale n'a ignoré aucun des critères déterminants consacrés à l' art. 47 CP . En particulier, elle a tenu compte du fait que la culpabilité du recourant était lourde, qu'il avait agi exclusivement pour de l'argent sans être dans une situation financière difficile, non pas comme simple transporteur mais comme homme de confiance et associé de trafiquants comme lui. Au regard de ces différents éléments, la quotité de la peine, telle que fixée, ne relève ni d'un abus, ni d'un excès du pouvoir d'appréciation dont jouit l'autorité cantonale. Il s'ensuit qu'il n'y a pas eu violation du droit fédéral.</w:t>
      </w:r>
    </w:p>
    <w:p>
      <w:r>
        <w:rPr>
          <w:b/>
        </w:rPr>
        <w:t>E. 2</w:t>
      </w:r>
    </w:p>
    <w:p>
      <w:r>
        <w:t>Le recours étant voué à l'échec, l'assistance judiciaire est refusée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