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593/2013 vom 22. Oktober 2013</w:t>
      </w:r>
    </w:p>
    <w:p>
      <w:r>
        <w:t>Bundesgericht, 2013-10-22, DE</w:t>
      </w:r>
    </w:p>
    <w:p>
      <w:r>
        <w:rPr>
          <w:b/>
        </w:rPr>
        <w:t xml:space="preserve">Quelle: </w:t>
      </w:r>
      <w:r>
        <w:t>https://mcp.opencaselaw.ch/entscheid/bger_6B_593_2013</w:t>
      </w:r>
    </w:p>
    <w:p>
      <w:r>
        <w:t>FR: TF 6B 593/2013 du 22 octobre 2013</w:t>
      </w:r>
    </w:p>
    <w:p>
      <w:r>
        <w:t>IT: TF 6B 593/2013 del 22 ottobre 2013</w:t>
      </w:r>
    </w:p>
    <w:p>
      <w:pPr>
        <w:pStyle w:val="Heading2"/>
      </w:pPr>
      <w:r>
        <w:t>Regeste</w:t>
      </w:r>
    </w:p>
    <w:p>
      <w:r>
        <w:t>Verletzungen von Strassenverkehrsregeln, Willkür | Straftaten</w:t>
      </w:r>
    </w:p>
    <w:p>
      <w:pPr>
        <w:pStyle w:val="Heading2"/>
      </w:pPr>
      <w:r>
        <w:t>Erwägungen</w:t>
      </w:r>
    </w:p>
    <w:p>
      <w:r>
        <w:rPr>
          <w:b/>
        </w:rPr>
        <w:t>E. 1.1</w:t>
      </w:r>
    </w:p>
    <w:p>
      <w:r>
        <w:t>Der Beschwerdeführer rügt, er sei auf der Grundlage eines offensichtlich unrichtig festgestellten Sachverhalts verurteilt worden (Beschwerde, S. 2).</w:t>
      </w:r>
    </w:p>
    <w:p>
      <w:r>
        <w:rPr>
          <w:b/>
        </w:rPr>
        <w:t>E. 1.2</w:t>
      </w:r>
    </w:p>
    <w:p>
      <w:r>
        <w:t>Die Vorinstanz erachtet als erwiesen, dass der Beschwerdeführer am 18. Mai 2011 mit seinem Personenwagen auf der Autobahn A3 über eine Strecke von ca. 1,5 Kilometern bei einer Geschwindigkeit von 120 km/h lediglich einen Abstand von 12 bis maximal 18 Metern zum voranfahrenden Personenwagen einhielt, der im Begriff war, mehrere Fahrzeuge zu überholen. Dabei stützt sie sich bezüglich der Geschwindigkeit auf den Polizeirapport, betreffend den Abstand auf ein Gutachten des Bundesamts für Metrologie METAS.</w:t>
      </w:r>
    </w:p>
    <w:p>
      <w:r>
        <w:rPr>
          <w:b/>
        </w:rPr>
        <w:t>E. 1.3</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1.4</w:t>
      </w:r>
    </w:p>
    <w:p>
      <w:r>
        <w:t>Die Beweiswürdigung der Vorinstanz ist nicht willkürlich.</w:t>
      </w:r>
    </w:p>
    <w:p>
      <w:r>
        <w:rPr>
          <w:b/>
        </w:rPr>
        <w:t>E. 1.4.1</w:t>
      </w:r>
    </w:p>
    <w:p>
      <w:r>
        <w:t>Indem die Vorinstanz feststellt, der Beschwerdeführer sei mit einer Geschwindigkeit von 120 km/h gefahren, verfällt sie entgegen seiner Argumentation (Beschwerde, S. 3) nicht in Willkür. Vielmehr setzt sie sich eingehend mit seiner Behauptung, lediglich 90 km/h gefahren zu sein, auseinander und legt sie detailliert dar, weshalb dies äusserst unwahrscheinlich sei und insgesamt nicht auf seine Aussagen abgestellt werden könne. So habe er unmittelbar nach seiner Anhaltung schriftlich bestätigt, dass die Angaben der Polizei stimmten. Ausserdem hätten zum fraglichen Zeitpunkt gute Wetter- und Verkehrsverhältnisse geherrscht. Es sei nicht nachvollziehbar, weshalb der Beschwerdeführer, das Fahrzeug vor ihm sowie alle, die von diesem überholte wurden, derart deutlich unter der erlaubten Höchstgeschwindigkeit hätten fahren sollen. Auch der Beschwerdeführer vermag dies nicht zu erklären. Es ist deshalb nicht willkürlich, wenn die Vorinstanz gestützt auf die Angaben im Polizeirapport in Verbindung mit ihren sachlichen Überlegungen von einer Geschwindigkeit von 120 km/h ausgeht.</w:t>
      </w:r>
    </w:p>
    <w:p>
      <w:r>
        <w:rPr>
          <w:b/>
        </w:rPr>
        <w:t>E. 1.4.2</w:t>
      </w:r>
    </w:p>
    <w:p>
      <w:r>
        <w:t>Die Vorinstanz stellt auch nicht vorschnell auf das METAS-Gutachten ab, sondern würdigt es kritisch. Sie stellt fest, dass im Gutachten die entscheidenden Kriterien geprüft und vorhandene Unregelmässigkeiten im massgeblichen Streckenbereich miteinbezogen wurden. Insgesamt erachtet sie die Expertise als plausibel und nachvollziehbar. Gründe, an ihrer Richtigkeit zu zweifeln, sieht sie keine und zeigt auch der Beschwerdeführer nicht auf. Unter diesen Umständen darf die Vorinstanz willkürfrei auf die Ergebnisse des Gutachtens abstellen.</w:t>
      </w:r>
    </w:p>
    <w:p>
      <w:r>
        <w:rPr>
          <w:b/>
        </w:rPr>
        <w:t>E. 1.4.3</w:t>
      </w:r>
    </w:p>
    <w:p>
      <w:r>
        <w:t>Im Übrigen sind die Ausführungen des Beschwerdeführers appellatorischer Natur und beschränken sich darauf, andere mögliche Beweiswürdigungen aufzuzeigen oder basierend auf einer tieferen Fahrgeschwindigkeit den Abstand zwischen den beiden Fahrzeugen neu zu berechnen. Damit lässt sich keine Willkür begründen, weshalb auf die entsprechenden Vorbringen nicht einzutreten ist.</w:t>
      </w:r>
    </w:p>
    <w:p>
      <w:r>
        <w:rPr>
          <w:b/>
        </w:rPr>
        <w:t>E. 1.4.4</w:t>
      </w:r>
    </w:p>
    <w:p>
      <w:r>
        <w:t>Insgesamt vermag der Beschwerdeführer nicht darzulegen, dass das vorinstanzliche Beweisergebnis schlechterdings nicht vertretbar ist. Die Beschwerde erweist sich in diesem Punkt als unbegründet, soweit sie den Begründungsanforderungen von Art. 42 Abs. 2 und Art. 106 Abs. 2 BGG überhaupt genügt.</w:t>
      </w:r>
    </w:p>
    <w:p>
      <w:r>
        <w:rPr>
          <w:b/>
        </w:rPr>
        <w:t>E. 2.1</w:t>
      </w:r>
    </w:p>
    <w:p>
      <w:r>
        <w:t>Der Beschwerdeführer wendet sich gegen die Verurteilung wegen grober Verkehrsregelverletzung nach Art. 90 Ziff. 2 SVG und bestreitet sowohl den objektiven als auch den subjektiven Tatbestand (Beschwerde, S. 5).</w:t>
      </w:r>
    </w:p>
    <w:p>
      <w:r>
        <w:rPr>
          <w:b/>
        </w:rPr>
        <w:t>E. 2.2</w:t>
      </w:r>
    </w:p>
    <w:p>
      <w:r>
        <w:t>Nach 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von Art. 90 Ziff. 2 SVG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dabei die Verkehrsregelverletzung objektiv wiegt, desto eher wird Rücksichtslosigkeit subjektiv zu bejahen sein, sofern keine besonderen Gegenindizien vorliegen (Urteil 6B_571/2012 vom 8. April 2013 E. 3.4).</w:t>
      </w:r>
    </w:p>
    <w:p>
      <w:r>
        <w:rPr>
          <w:b/>
        </w:rPr>
        <w:t>E. 2.3.1</w:t>
      </w:r>
    </w:p>
    <w:p>
      <w:r>
        <w:t>Die Argumentation des Beschwerdeführers, weshalb der objektive Tatbestand nicht erfüllt sei, läuft ins Leere, da ihr seine eigene Version des Sachverhalts zugrunde liegt. Der durch die Vorinstanz willkürfrei festgestellte Sachverhalt ist im bundesgerichtlichen Verfahren verbindlich, weshalb sich rechtliche Überlegungen zu einer anderen Sachverhaltsvariante erübrigen. Auf die entsprechenden Vorbringen des Beschwerdeführers ist nicht einzutreten.</w:t>
      </w:r>
    </w:p>
    <w:p>
      <w:r>
        <w:rPr>
          <w:b/>
        </w:rPr>
        <w:t>E. 2.3.2</w:t>
      </w:r>
    </w:p>
    <w:p>
      <w:r>
        <w:t>Im Übrigen ist eine Bundesrechtsverletzung nicht ersichtlich. Nach Art. 34 Abs. 4 SVG ist gegenüber allen Strassenbenützern ein ausreichender Abstand einzuhalten,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der Verkehrsregelnverordnung vom 13. November 1962 [VRV; SR 741.11] ). Was unter einem "ausreichenden Abstand" zu verstehen ist, hängt von den gesamten Umständen ab. Im Sinne von Faustregeln stellt die Rechtsprechung für Personenwagen auf die Regel "halber Tacho" und die "Zwei-Sekunden"-Regel ab ( BGE 131 IV 133 E. 3.1 mit Hinweisen). Die anhand dieser Regeln berechnete Distanz entspricht ungefähr der Anhaltestrecke bei plötzlichem ordnungsgemässem Bremsen und Anhalten des vorausfahrenden Personenwagens ( BGE 104 IV 192 E. 2b). Für die Beurteilung, ob eine grobe Verkehrsregelverletzung anzunehmen ist, wird als Richtschnur die Regel "1/6-Tacho" bzw. der Abstand von 0,6 Sekunden herangezogen ( BGE 131 IV 133 E. 3.2.2; Urteil 6B_749/2012 vom 15. Mai 2013 E. 2.3.2; je mit Hinweisen).</w:t>
      </w:r>
    </w:p>
    <w:p>
      <w:r>
        <w:rPr>
          <w:b/>
        </w:rPr>
        <w:t>E. 2.3.3</w:t>
      </w:r>
    </w:p>
    <w:p>
      <w:r>
        <w:t>Der Abstand des Beschwerdeführers zum vorderen Fahrzeug betrug über eine Strecke von 1,5 km zwischen 12 und 18 Metern. Dies entspricht bei einer Geschwindigkeit von 120 km/h 1/10 bis rund 1/7 Tacho, mithin einem zeitlichen Abstand zwischen 0,36 und 0,54 Sekunden. Ein derart geringer Abstand bei einer Geschwindigkeit von 120 km/h auf dem Überholstreifen einer Autobahn während des Überholens von anderen Fahrzeugen begründet jedenfalls eine erhöhte abstrakte Gefahr. Eine solche Fahrweise ist objektiv als grobe Verkehrsregelverletzung im Sinne von Art. 90 Ziff. 2 SVG zu qualifizieren, unabhängig davon, wie gross im konkreten Einzelfall das Risiko ist, dass etwa ein Fahrzeug vom rechten Fahrstreifen auf die linke Fahrbahn gelangen könnte.</w:t>
      </w:r>
    </w:p>
    <w:p>
      <w:r>
        <w:rPr>
          <w:b/>
        </w:rPr>
        <w:t>E. 2.4</w:t>
      </w:r>
    </w:p>
    <w:p>
      <w:r>
        <w:t>Der Beschwerdeführer argumentiert, subjektiv fehle es am schweren Verschulden bzw. an der Rücksichtslosigkeit, da er die Verkehrsregel nicht willentlich verletzt habe. Dabei verkennt er, dass zur Erfüllung von Art. 90 Ziff. 2 SVG Grobfahrlässigkeit genügt. Diese ergibt sich in seinem Fall daraus, dass er aus nichtigem Grund eine wichtige Verkehrsregel in objektiv schwerer Weise verletzte und die Gefährdung anderer Verkehrsteilnehmer pflichtwidrig gar nicht in Betracht zog. Die erforderliche Rücksichtslosigkeit ist mangels entgegenstehender besonderer Umstände infolge der objektiv schwerwiegenden Verkehrsregelverletzung ebenfalls zu bejahen.</w:t>
      </w:r>
    </w:p>
    <w:p>
      <w:r>
        <w:rPr>
          <w:b/>
        </w:rPr>
        <w:t>E. 3</w:t>
      </w:r>
    </w:p>
    <w:p>
      <w:r>
        <w:t>Die Beschwerde ist abzuweisen, soweit darauf eingetreten werden kann. Bei diesem Verfahrensausgang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