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6B_590/2013 vom 22. Oktober 2014</w:t>
      </w:r>
    </w:p>
    <w:p>
      <w:r>
        <w:t>Bundesgericht, 2014-10-22, FR</w:t>
      </w:r>
    </w:p>
    <w:p>
      <w:r>
        <w:rPr>
          <w:b/>
        </w:rPr>
        <w:t xml:space="preserve">Quelle: </w:t>
      </w:r>
      <w:r>
        <w:t>https://mcp.opencaselaw.ch/entscheid/bger_6B_590_2013</w:t>
      </w:r>
    </w:p>
    <w:p>
      <w:r>
        <w:t>FR: TF 6B_590/2013 du 22 octobre 2014</w:t>
      </w:r>
    </w:p>
    <w:p>
      <w:r>
        <w:t>IT: TF 6B_590/2013 del 22 ottobre 2014</w:t>
      </w:r>
    </w:p>
    <w:p>
      <w:pPr>
        <w:pStyle w:val="Heading2"/>
      </w:pPr>
      <w:r>
        <w:t>Erwägungen</w:t>
      </w:r>
    </w:p>
    <w:p>
      <w:r>
        <w:rPr>
          <w:b/>
        </w:rPr>
        <w:t>E. 1</w:t>
      </w:r>
    </w:p>
    <w:p>
      <w:r>
        <w:t>La recourante se plaint du refus d'ordonner une nouvelle expertise psychiatrique, subsidiairement un complément d'expertise ( art. 20 CP , art. 189 CPP , art. 9 Cst. , art. 29 al. 2 Cst. ). Elle se réfère au certificat médical du 13 novembre 2012 du Dr P.________, qui est son thérapeute à Q.________.</w:t>
      </w:r>
    </w:p>
    <w:p>
      <w:r>
        <w:rPr>
          <w:b/>
        </w:rPr>
        <w:t>E. 1.1</w:t>
      </w:r>
    </w:p>
    <w:p>
      <w:r>
        <w:t>L' art. 189 CPP prévoit que la direction de la procédure peut, d'office ou à la demande d'une partie, ordonner un complément ou une clarification d'expertise, soit par l'expert mandaté, soit en désignant un nouvel expert, lorsque l'expertise est</w:t>
      </w:r>
    </w:p>
    <w:p>
      <w:r>
        <w:t>incomplète ou</w:t>
      </w:r>
    </w:p>
    <w:p>
      <w:r>
        <w:t>peu claire (let. a), à savoir qu'elle ne répond pas à toutes les questions posées, n'est pas fondée sur l'ensemble des pièces transmises à l'expert, fait abstraction de connaissances scientifiques actuelles ou ne répond pas aux questions de manière compréhensible ou logique ( JEANNERET/KUHN, Précis de procédure pénale, 2013, n° 13009). Il y a également lieu à un complément d'expertise ou à une nouvelle expertise lorsque les conclusions de deux ou plusieurs expertises, privées ou judiciaires, divergent notablement ( art. 189 let. b CPP ). Enfin, un complément d'expertise ou une nouvelle expertise seront mis en oeuvre lorsqu'il y a des doutes sur l'exactitude de l'expertise ( art. 189 let . c CPP), par exemple si l'expert n'apparaît finalement pas compétent, s'il n'a pas procédé de manière scientifiquement adéquate, si des doutes naissent au regard d'une expertise privée, s'il se contredit gravement ( JEANNERET/KUHN, op. cit., n° 13009) ou s'il apparaît qu'il ne disposait pas des outils nécessaires pour réaliser l'expertise ( JOËLLE VUILLE, in Commentaire romand, Code de procédure pénale suisse, 2011, n° 17 ad art. 189 CPP ).</w:t>
      </w:r>
    </w:p>
    <w:p>
      <w:r>
        <w:t>Lorsque l'autorité cantonale juge l'expertise concluante et en fait sien le résultat, le Tribunal fédéral n'admet le grief d'appréciation arbitraire ( art. 9 Cst. )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Lorsque deux ou plusieurs expertises divergent entre elles sur des points importants, celles-ci ne bénéficient plus du crédit qui est attaché aux avis d'experts et qui interdit au juge de s'en écarter sans motifs déterminants ( ATF 107 IV 7 consid. 5).</w:t>
      </w:r>
    </w:p>
    <w:p>
      <w:r>
        <w:t>Tel qu'il est garanti à l' art. 29 al. 2 Cst. , le droit d'être entendu comprend celui de produire ou de faire administrer des preuves, mais à condition qu'elles soient pertinentes ( ATF 135 I 187 consid. 2.2 p. 190; 135 II 286 consid. 5.1 p. 293).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131 I 153 consid. 3 p. 157).</w:t>
      </w:r>
    </w:p>
    <w:p>
      <w:r>
        <w:rPr>
          <w:b/>
        </w:rPr>
        <w:t>E. 1.2.1</w:t>
      </w:r>
    </w:p>
    <w:p>
      <w:r>
        <w:t>Le 13 avril 2010, le Dr R.________ a livré une expertise, au terme de laquelle il a conclu à une responsabilité pleine et entière de la recourante (pièce 21747).</w:t>
      </w:r>
    </w:p>
    <w:p>
      <w:r>
        <w:t>Il a écarté la présence, au moment des faits, d'un état psychique pouvant être assimilé à un grave trouble mental au terme d'une analyse fondée sur les antécédents personnels, la description que l'expertisée avait elle-même fait de son état psychique ainsi que les témoignages permettant d'appréhender son état.</w:t>
      </w:r>
    </w:p>
    <w:p>
      <w:r>
        <w:t>Il a discuté le fait que la recourante disait avoir agi sous l'influence d'un sentiment de peur. L'expertisée a ainsi expliqué à l'expert qu'elle était harcelée et menacée par F.________ qui, selon elle, tentait de faire pression pour qu'elle retourne vivre avec lui, par l'intermédiaire de son téléphone et également en ayant des comportements tels que de rôder avec sa voiture autour de sa maison la nuit; elle a exposé à l'expert que F.________ avait même menacé de tuer sa mère ou son cheval si elle se plaignait à la police. L'expert a mentionné que, si cette hypothèse se vérifiait, elle ne modifiait pas ses conclusions, dès lors que la peur, voire l'anxiété, ne relevait pas dans ce cadre d'un trouble psychique. En effet, le sentiment de peur était une réaction normale vis-à-dis d'une menace, particulièrement s'il s'agissait d'une menace de mort (pièce 21754 s.; procès-verbal d'audience de jugement p. 103 et 106).</w:t>
      </w:r>
    </w:p>
    <w:p>
      <w:r>
        <w:t>L'expert a au demeurant relevé que les différents témoignages recueillis dans le dossier d'instruction ne permettaient pas non plus d'objectiver que l'expertisée se trouvait durant cette période dans un état de perturbation mentale prononcée. Aucun témoignage ne permettait d'affirmer qu'elle était perturbée au point de ne plus avoir l'entier contrôle de son comportement.</w:t>
      </w:r>
    </w:p>
    <w:p>
      <w:r>
        <w:rPr>
          <w:b/>
        </w:rPr>
        <w:t>E. 1.2.2</w:t>
      </w:r>
    </w:p>
    <w:p>
      <w:r>
        <w:t>Le certificat du Dr P.________ du 13 novembre 2012 relève ce qui suit:</w:t>
      </w:r>
    </w:p>
    <w:p>
      <w:r>
        <w:t>"</w:t>
      </w:r>
    </w:p>
    <w:p>
      <w:r>
        <w:t>La patiente est demandeuse de comprendre comment elle a pu être amenée à commettre les faits qui lui sont reprochés. Ce qui est objectivé au cours de ce suivi est le tempérament anxieux de A.X.________, sa tendance à faire des anticipations anxieuses et à facilement interpréter des évènements de manière catastrophique.</w:t>
      </w:r>
    </w:p>
    <w:p>
      <w:r>
        <w:t>Pour faire face à ce sentiment d'insécurité qui semble présent de longue date, la patiente s'accroche à des repères relationnels.</w:t>
      </w:r>
    </w:p>
    <w:p>
      <w:r>
        <w:t>Actuellement, ces repères sont représentés entre autre par ses avocats, sa mère, son psychiatre, l'aumônier. Lorsque ces personnes sont absentes, la patiente réagit sur un mode anxieux et élabore fréquemment des scénarios catastrophiques. Le suivi thérapeutique permet à A.X.________ de prendre de la distance par rapport à ses pensées anxiogènes et à les critiquer. Ce fonctionnement psychologique peut en partie expliquer cette réaction anxieuse démesurée que la patiente décrit comme une peur que son mari s'en prenne à elle, sa mère et son cheval lors de leur séparation. Elle arrive actuellement à critiquer cette réaction qu'elle a eue dans la période des faits qui lui sont reprochés ".</w:t>
      </w:r>
    </w:p>
    <w:p>
      <w:r>
        <w:t>Ainsi, après avoir relevé le tempérament anxieux de la recourante et son besoin d'avoir des repères relationnels pour faire face à ce sentiment d'insécurité, le Dr P.________ a constaté que ce mode de fonctionnement pourrait expliquer, du moins en partie, la peur démesurée que la recourante " décrit comme une peur que son mari s'en prenne à elle, à sa mère ou à son cheval ". Le Dr P.________ relativise toutefois ces angoisses, puisque qu'il les limite avant tout en cas de perte des repères relationnels (ce qui n'était pas le cas à l'époque, puisque la mère de la recourante était présente au moment de la préparation de l'assassinat et lors de sa commission), qu'il précise que ce fonctionnement peut expliquer " en partie " sa réaction anxieuse au moment des faits et que les peurs que la victime attente à sa vie, à celle de sa mère ou à la sienne reposent sur les dires de la recourante (la patiente " décrit ").</w:t>
      </w:r>
    </w:p>
    <w:p>
      <w:r>
        <w:rPr>
          <w:b/>
        </w:rPr>
        <w:t>E. 1.3.1</w:t>
      </w:r>
    </w:p>
    <w:p>
      <w:r>
        <w:t>La recourante dénonce une violation de l' art. 20 CP . Selon cette disposition, l'autorité d'instruction ou le juge ordonne une expertise s'il existe une raison sérieuse de douter de la responsabilité de l'auteur. Cette disposition n'a pas été violée en l'espèce, puisque la recourante a déjà été soumise à une expertise psychiatrique, livrée par le Dr R.________ le 13 avril 2010.</w:t>
      </w:r>
    </w:p>
    <w:p>
      <w:r>
        <w:rPr>
          <w:b/>
        </w:rPr>
        <w:t>E. 1.3.2</w:t>
      </w:r>
    </w:p>
    <w:p>
      <w:r>
        <w:t>Les constatations du Dr P.________ ne font pas apparaître des lacunes de l'expertise du Dr R.________, de sorte que celle-ci ne saurait être qualifiée d'incomplète (cf. art. 189 let. a CPP ). En effet, l'expert a examiné l'hypothèse, selon laquelle l'expertisée a pu agir sous l'effet de la peur (en particulier que la victime tue sa mère ou son cheval), mais a considéré que, si une telle hypothèse se vérifiait, cette peur ne constituait pas un trouble psychiatrique, mais une réaction normale vis-à-vis d'une menace. Il a relevé qu'aucun témoin n'avait mentionné que la recourant se trouvait dans un état de perturbation mentale prononcée durant la période des faits. En outre, il a constaté que l'expertisée avait une personnalité marquée par des tendances évidentes de dépendance, particulièrement vis-à-vis de l'image maternelle, mais a considéré que celles-ci ne constituaient pas un trait pathologique de nature à faire poser un diagnostic psychiatrique.</w:t>
      </w:r>
    </w:p>
    <w:p>
      <w:r>
        <w:t>Au demeurant, l'opinion du Dr P.________ - qui n'intervient pas en qualité d'expert, mais de psychiatre de la recourante - n'est pas en contradiction avec celle de l'expert (cf. art. 189 let. b CPP ). En effet, le Dr P.________ ne fait que relever chez sa patiente un tempérament anxieux, sans poser de diagnostic de trouble mental en lien avec une anxiété pathologique.</w:t>
      </w:r>
    </w:p>
    <w:p>
      <w:r>
        <w:t>De manière générale, le certificat du Dr P.________ ne fait apparaître aucun doute sur l'exactitude de l'expertise (cf. art. 189 let . c CPP). En particulier, l'expert ne se contredit pas et disposait des outils nécessaires pour réaliser l'expertise.</w:t>
      </w:r>
    </w:p>
    <w:p>
      <w:r>
        <w:t>En définitive, le certificat du Dr P.________ n'apporte aucun élément qui pourrait amener à la conclusion que l'expertise est entachée de défauts ou, à tout le moins, pourrait l'être. La cour cantonale n'a donc pas violé le droit fédéral ( art. 189 CPP , art. 9 Cst. et art. 29 al. 2 Cst. ) en refusant d'ordonner un complément d'expertise ou une nouvelle expertise. Dans la mesure où l'expertise est claire et complète, la cour cantonale n'avait pas non plus à citer à la barre le Dr S.________, qui avait précédemment assuré le suivi de A.X.________.</w:t>
      </w:r>
    </w:p>
    <w:p>
      <w:r>
        <w:rPr>
          <w:b/>
        </w:rPr>
        <w:t>E. 2</w:t>
      </w:r>
    </w:p>
    <w:p>
      <w:r>
        <w:t>La recourante soutient que la cour cantonale a établi les faits de manière inexacte lorsqu'elle retient qu'elle se trouvait dans l'appartement de F.________ la nuit du 25 au 26 novembre 2008 lors de la commission de l'assassinat.</w:t>
      </w:r>
    </w:p>
    <w:p>
      <w:r>
        <w:rPr>
          <w:b/>
        </w:rPr>
        <w:t>E. 2.1</w:t>
      </w:r>
    </w:p>
    <w:p>
      <w:r>
        <w:t>Le Tribunal fédéral ne peut revoir les faits établis par l'autorité précédente que si ceux-ci l'ont été de manière manifestement inexacte ( art. 97 al. 1 LTF ), c'est-à-dire arbitraire (sur cette notion, cf. ATF 137 I 1 consid. 2.4 p. 5; 136 III 552 consid. 4.2 p. 560 ; 135 V 2 consid. 1.3 p. 4/5; 134 I 140 consid. 5.4 p. 148; 133 I 149 consid. 3.1 p. 153 et les arrêts cités), et pour autant que la correction du vice soit susceptible d'influer sur le sort de la cause ( art. 97 al. 1 LTF ). Le recourant doit démontrer dans son recours que ces conditions sont réalisées, sans quoi son grief est déclaré irrecevable.</w:t>
      </w:r>
    </w:p>
    <w:p>
      <w:r>
        <w:rPr>
          <w:b/>
        </w:rPr>
        <w:t>E. 2.2</w:t>
      </w:r>
    </w:p>
    <w:p>
      <w:r>
        <w:t>En l'espèce, le tribunal criminel n'a "</w:t>
      </w:r>
    </w:p>
    <w:p>
      <w:r>
        <w:t>pas retenu que A.X.________ s'était rendue le soir du 25 novembre 2008, au chemin H.________, de même que toute la description des faits figurant dans l'acte d'accusation jusqu'au nettoyage de l'appartement de F.________ " (jugement de première instance p. 33). Il a donc condamné la recourante uniquement pour instigation (et non pour coactivité) à l'assassinat à une peine privative de liberté de seize ans.</w:t>
      </w:r>
    </w:p>
    <w:p>
      <w:r>
        <w:t>Pour sa part, la cour cantonale a considéré qu' "</w:t>
      </w:r>
    </w:p>
    <w:p>
      <w:r>
        <w:t>il était établi au-delà de tout doute raisonnable que la recourante avait accompagné l'assassin qu'elle avait mis en oeuvre lors de la commission de son forfait " (arrêt attaqué p. 70). Elle n'en a toutefois tiré aucune conséquence: sur le plan de la qualification juridique de la participation, elle n'a pas condamné la recourante pour coactivité d'assassinat; sur le plan de la peine, elle a déclaré qu'il n'y avait pas lieu d'infliger à la recourante "</w:t>
      </w:r>
    </w:p>
    <w:p>
      <w:r>
        <w:t>une peine supérieure à la peine privative de liberté de 16 ans, à laquelle elle a été condamnée en première instance, étant précisé que le fait qu'elle ait accompagné Z.________ sur les lieux du crime ne constitue pas un facteur suffisamment aggravant eu égard à toutes les autres circonstances, déjà très lourdes " (arrêt attaqué p. 81). Elle a ainsi rejeté l'appel du Ministère public qui avait requis que la peine de la recourante soit portée à vingt ans.</w:t>
      </w:r>
    </w:p>
    <w:p>
      <w:r>
        <w:t>Dans ces conditions, la cour de céans ne voit pas quelle influence pourrait avoir l'admission du grief de la recourante sur l'issue du jugement (la cour cantonale n'ayant aggravé ni la qualification ni la peine), et la recourante ne donne aucune explication à ce sujet. Les conditions de l' art. 97 al. 1 LTF ne sont ainsi pas réalisées. Il n'y a en conséquence pas lieu d'entrer en matière sur le grief de la recourante et de déterminer si la cour cantonale a retenu de manière arbitraire que celle-ci avait accompagné le tueur à gages lors de la commission du crime. Le grief soulevé est irrecevable.</w:t>
      </w:r>
    </w:p>
    <w:p>
      <w:r>
        <w:rPr>
          <w:b/>
        </w:rPr>
        <w:t>E. 3</w:t>
      </w:r>
    </w:p>
    <w:p>
      <w:r>
        <w:t>Pour le surplus, la recourante ne soulève pas de griefs liés à la qualification de l'infraction ou à la peine.</w:t>
      </w:r>
    </w:p>
    <w:p>
      <w:r>
        <w:rPr>
          <w:b/>
        </w:rPr>
        <w:t>E. 4</w:t>
      </w:r>
    </w:p>
    <w:p>
      <w:r>
        <w:t>Le recours doit être rejeté dans la mesure où il est recevable.</w:t>
      </w:r>
    </w:p>
    <w:p>
      <w:r>
        <w:t>Comme ses conclusions étaient vouées à l'échec, l'assistance judiciaire ne peut être accordée ( art. 64 al. 1 LTF ). La recourante devra donc supporter les frais ( art. 66 al. 1 LTF ), dont le montant sera toutefois fixé en tenant compte de sa situation financière.</w:t>
      </w:r>
    </w:p>
    <w:p>
      <w:r>
        <w:t>Il n'y a pas lieu d'allouer d'indemnité aux intimées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