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58/2017 vom 21. August 2017</w:t>
      </w:r>
    </w:p>
    <w:p>
      <w:r>
        <w:t>Bundesgericht, 2017-08-21, FR</w:t>
      </w:r>
    </w:p>
    <w:p>
      <w:r>
        <w:rPr>
          <w:b/>
        </w:rPr>
        <w:t xml:space="preserve">Quelle: </w:t>
      </w:r>
      <w:r>
        <w:t>https://mcp.opencaselaw.ch/entscheid/bger_6B_58_2017</w:t>
      </w:r>
    </w:p>
    <w:p>
      <w:r>
        <w:t>FR: TF 6B 58/2017 du 21 août 2017</w:t>
      </w:r>
    </w:p>
    <w:p>
      <w:r>
        <w:t>IT: TF 6B 58/2017 del 21 agosto 2017</w:t>
      </w:r>
    </w:p>
    <w:p>
      <w:pPr>
        <w:pStyle w:val="Heading2"/>
      </w:pPr>
      <w:r>
        <w:t>Regeste</w:t>
      </w:r>
    </w:p>
    <w:p>
      <w:r>
        <w:t>Actes d'ordre sexuel avec des enfants; droit d'être entendu, arbitraire | Infractions</w:t>
      </w:r>
    </w:p>
    <w:p>
      <w:pPr>
        <w:pStyle w:val="Heading2"/>
      </w:pPr>
      <w:r>
        <w:t>Erwägungen</w:t>
      </w:r>
    </w:p>
    <w:p>
      <w:r>
        <w:rPr>
          <w:b/>
        </w:rPr>
        <w:t>E. 1</w:t>
      </w:r>
    </w:p>
    <w:p>
      <w:r>
        <w:t>Le recourant se plaint de la violation de son droit d'être entendu. Il reproche à l'instance précédente d'avoir refusé d'administrer les preuves requises.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6B_259/2016 du 21 mars 2017 consid. 5.1.2; 6B_486/2015 du 25 mai 2016 consid. 1.1;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141 I 60 consid. 3.3 p. 64 et les références citées; arrêt 6B_506/2016 du 22 juin 2017 consid. 1.1). Le grief d'arbitraire doit être invoqué et motivé de manière précise ( art. 106 al. 2 LTF ).</w:t>
      </w:r>
    </w:p>
    <w:p>
      <w:r>
        <w:rPr>
          <w:b/>
        </w:rPr>
        <w:t>E. 1.2</w:t>
      </w:r>
    </w:p>
    <w:p>
      <w:r>
        <w:t>Le recourant reproche à l'instance précédente d'avoir refusé de faire entendre des témoins. La cour cantonale n'a pas jugé pertinent d'entendre les témoins proposés, d'une part, parce que le recourant ne précisait pas en quoi ces auditions de voisins et de locataires étaient pertinentes pour l'issue de la cause et, d'autre part, parce que les faits litigieux s'étaient déroulés en l'absence de témoins, de sorte que les témoignages complémentaires n'étaient pas nécessaires au traitement de l'appel ( art. 389 al. 3 CPP ). Ce raisonnement n'est pas critiquable. Le grief est rejeté.</w:t>
      </w:r>
    </w:p>
    <w:p>
      <w:r>
        <w:rPr>
          <w:b/>
        </w:rPr>
        <w:t>E. 2</w:t>
      </w:r>
    </w:p>
    <w:p>
      <w:r>
        <w:t>Invoquant la protection contre l'arbitraire et la bonne foi ( art. 9 Cst. ), le recourant reproche ensuite à la juridiction d'appel de n'avoir pas accédé à sa réquisition tendant à la mise en oeuvre d'une expertise de crédibilité sur l'intimée. Selon le recourant, cette expertise serait nécessaire en raison du caractère contradictoire des déclarations de la victime et du fait que celle-ci aurait laissé entendre qu'elle avait une forte tendance au mensonge.</w:t>
      </w:r>
    </w:p>
    <w:p>
      <w:r>
        <w:rPr>
          <w:b/>
        </w:rPr>
        <w:t>E. 2.1</w:t>
      </w:r>
    </w:p>
    <w:p>
      <w:r>
        <w:t>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(arrêts 6B_506/2016 du 22 juin 2017 consid. 1.4.1 et 1B_36/2010 du 19 avril 2010 consid. 3.1). Le juge ne doit ainsi recourir à une expertise de crédibilité qu'en présence de circonstances particulières ( ATF 128 I 81 consid. 2 p. 86 et les arrêts cités; arrêt 6B_506/2016 du 22 juin 2017 consid. 1.4.1).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p. 184 et les références citées; arrêt 6B_506/2016 du 22 juin 2017 consid. 1.4.1). En l'espèce, l'instance précédente a tenu compte du fait que l'intimée n'était pas un petit enfant. Elle a relevé que, lors de son audition, ses capacités cognitives étaient dans la norme, qu'elle avait bien compris questions et réponses et qu'il n'y avait pas d'influence sur elle de tiers. Ses déclarations étaient claires, crédibles et dénuées de contradictions. En outre, l'intimée ne cherchait pas à accabler le recourant et ni elle, ni ses parents ne montraient d'animosité envers lui. Enfin, les médecins avaient constaté qu'à la suite de l'agression, l'intimée avait présenté, de manière différée, un état de stress post-traumatique qui leur semblait directement lié au traumatisme vécu. C'est dès lors à bon droit que l'instance précédente a conclu qu'il n'existait aucune indication à la soumettre à une expertise de crédibilité. Le grief est infondé.</w:t>
      </w:r>
    </w:p>
    <w:p>
      <w:r>
        <w:rPr>
          <w:b/>
        </w:rPr>
        <w:t>E. 2.2</w:t>
      </w:r>
    </w:p>
    <w:p>
      <w:r>
        <w:t>Dans son mémoire de recours, le recourant dénonce encore la violation de la présomption d'innocence ( art. 10 al. 3 CPP , art. 32 al. 1 Cst. et 6 § 2 CEDH ). La présomption d'innocence, garantie par les art. 10 CPP , 32 al. 1 Cst., 14 § 2 Pacte ONU II et 6 § 2 CEDH , ainsi que son corollaire, le principe « in dubio pro reo », concernent tant le fardeau de la preuve que l'appréciation des preuves ( ATF 127 I 38 consid. 2a p. 40 s.; arrêt 6B_825/2017 du 6 juillet 2017 consid. 1.1). Lorsque, comme en l'espèce, l'appréciation des preuves et la constatation des faits sont critiquées en référence au principe « in dubio pro reo », celui-ci n'a pas de portée plus large que l'interdiction de l'arbitraire ( ATF 138 V 74 consid. 7 p. 82; arrêt 6B_825/2016 du 6 juillet 2017 consid. 1.1). Dans la mesure où le recourant s'en prend essentiellement à la crédibilité des déclarations de l'intimée, il ne fait qu'opposer sa propre appréciation des preuves sans démontrer en quoi celle de l'instance précédente serait arbitraire. Purement appellatoire, son grief est irrecevable.</w:t>
      </w:r>
    </w:p>
    <w:p>
      <w:r>
        <w:rPr>
          <w:b/>
        </w:rPr>
        <w:t>E. 3</w:t>
      </w:r>
    </w:p>
    <w:p>
      <w:r>
        <w:t>Au vu de ce qui précède, le recours doit être rejeté dans la mesure où il est recevable. Les frais judiciaires doivent être mis à la charge du recourant, qui succombe ( art. 66 al. 1 LTF ). Il n'y a pas lieu d'allouer des dépens à l'intimée, qui n'a pas été amenée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