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6B_588/2022 vom 8. Mai 2023</w:t>
      </w:r>
    </w:p>
    <w:p>
      <w:r>
        <w:t>Bundesgericht, 2023-05-08, FR</w:t>
      </w:r>
    </w:p>
    <w:p>
      <w:r>
        <w:rPr>
          <w:b/>
        </w:rPr>
        <w:t xml:space="preserve">Quelle: </w:t>
      </w:r>
      <w:r>
        <w:t>https://mcp.opencaselaw.ch/entscheid/bger_6B_588_2022</w:t>
      </w:r>
    </w:p>
    <w:p>
      <w:r>
        <w:t>FR: TF 6B_588/2022 du 8 mai 2023</w:t>
      </w:r>
    </w:p>
    <w:p>
      <w:r>
        <w:t>IT: TF 6B_588/2022 del 8 maggio 2023</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w:t>
      </w:r>
    </w:p>
    <w:p>
      <w:r>
        <w:rPr>
          <w:b/>
        </w:rPr>
        <w:t>E. 1.2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(cf. arrêts 6B_608/2020 du 4 décembre 2020 consid. 1.2; 6B_243/2015 du 12 juin 2015 consid. 1). Tel est le cas en l'espèce, de sorte que le recours est recevable sous cet angle, tout du moins pour ce qui concerne le recourant. Dès lors que celui-ci est seul signataire de la procuration produite par l'avocat, la validité de la représentation de la recourante se pose de manière similaire à celle en procédure cantonale (cf.</w:t>
      </w:r>
    </w:p>
    <w:p>
      <w:r>
        <w:t>infra consid. 3).</w:t>
      </w:r>
    </w:p>
    <w:p>
      <w:r>
        <w:rPr>
          <w:b/>
        </w:rPr>
        <w:t>E. 2</w:t>
      </w:r>
    </w:p>
    <w:p>
      <w:r>
        <w:t>A._________, recourant, reproche à la cour cantonale de lui avoir dénié la qualité de lésé, partant, sa qualité pour recourir, en retenant arbitrairement qu'il n'était pas propriétaire des actions de E._________ Ltd.</w:t>
      </w:r>
    </w:p>
    <w:p>
      <w:r>
        <w:rPr>
          <w:b/>
        </w:rPr>
        <w:t>E. 2.1.1</w:t>
      </w:r>
    </w:p>
    <w:p>
      <w:r>
        <w:t>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Pour être directement touché, le lésé doit en outre subir une atteinte en rapport de causalité directe avec l'infraction poursuivie, ce qui exclut les dommages par ricochet (arrêts 6B_1050/2019 du 20 novembre 2019 consid. 1.2; 6B_868/2019 du 3 octobre 2019 consid. 3.2; 6B_116/2015 du 8 octobre 2015 consid. 2.1).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w:t>
      </w:r>
    </w:p>
    <w:p>
      <w:r>
        <w:rPr>
          <w:b/>
        </w:rPr>
        <w:t>E. 2.1.2</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6B_1185/2019 du 13 janvier 2020 consid. 2.2; 6B_655/2019 du 12 juillet 2019 consid. 4.3.3).</w:t>
      </w:r>
    </w:p>
    <w:p>
      <w:r>
        <w:rPr>
          <w:b/>
        </w:rPr>
        <w:t>E. 2.1.3</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 ATF 145 IV 154 consid. 1.1 p. 155 s.).</w:t>
      </w:r>
    </w:p>
    <w:p>
      <w:r>
        <w:rPr>
          <w:b/>
        </w:rPr>
        <w:t>E. 2.2</w:t>
      </w:r>
    </w:p>
    <w:p>
      <w:r>
        <w:t>La cour cantonale a retenu que le faux allégué était un élément d'une infraction contre le patrimoine. Aussi, seule la personne dont le patrimoine était menacé ou atteint avait-elle la qualité de lésée. Or dans la mesure où les actions de E._________ Ltd appartenaient, à teneur de la plainte pénale, à B._________ Ltd, seule celle-ci pouvait se plaindre d'en avoir été dessaisie, à l'exclusion de son actionnaire. Même la falsification alléguée de la signature du recourant ne paraissait pas lui avoir causé de préjudice. En effet, les signatures des administrateurs de B._________ Ltd, qui figuraient aussi sur le document litigieux, et dont le patrimoine avait été touché par la mise en oeuvre de la Convention par Addendum de mars 2018, n'étaient pas contestées. Sans autres explications, le recourant n'exposait pas quelles conclusions civiles il pouvait faire valoir dans le cadre de la procédure pénale. Partant, faute d'intérêt juridiquement protégé, il ne disposait pas de la qualité pour recourir.</w:t>
      </w:r>
    </w:p>
    <w:p>
      <w:r>
        <w:rPr>
          <w:b/>
        </w:rPr>
        <w:t>E. 2.3</w:t>
      </w:r>
    </w:p>
    <w:p>
      <w:r>
        <w:t>En l'espèce, contrairement à ce que soutient le recourant, la plainte pénale dont la teneur est la suivante: "les 10 actions E._________ de B._________ Ltd (et donc indirectement, de Monsieur A._________) auraient été inclues dans la Convention d'actionnaires par le biais de l'Addendum qui aurait été signé par moi-même en mars 2018" (cf. plainte pénale du 18 mars 2020, pt. 11 p. 3, pièce n° 100'001 du dossier cantonal) n'établit nullement qu'il était propriétaire avec B._________ Ltd des actions de E._________ Ltd. Le recourant ne saurait davantage être suivi lorsqu'il prétend que la Convention originale le désignait comme co-propriétaire avec la recourante des titres de E._________ Ltd. Il ressort uniquement de la Convention en question que A._________ détenait 5 % de la société G._________ et que B._________ Ltd détenait 5 % de la société H._________ et 5 % de la société I._________, comme indiqué dans la plainte pénale (cf. Shareholders' agreement du 28 décembre 2015, pt. 2.2, p. 5 pièce n° 100'009 du dossier cantonal; plainte pénale précitée pt. 6 p. 2). Le recourant échoue donc à démontrer que l'autorité cantonale aurait versé dans l'arbitraire en retenant qu'il n'était pas titulaire des actions de la société E._________ Ltd, d'autant qu'il ressort expressément de la Convention par Addendum de mars 2018 que - seul - B._________ Ltd détenait 10 actions de cette société (cf. Addendum de mars 2018, pt. 2.2, p. 4, pièce n° 100'105 du dossier cantonal). Il s'ensuit que la juridiction précédente n'a pas violé le droit fédéral en retenant que A._________ n'avait pas d'intérêt juridiquement protégé et en niant sa qualité pour recourir.</w:t>
      </w:r>
    </w:p>
    <w:p>
      <w:r>
        <w:rPr>
          <w:b/>
        </w:rPr>
        <w:t>E. 3</w:t>
      </w:r>
    </w:p>
    <w:p>
      <w:r>
        <w:t>B._________ Ltd, recourante, reproche à la cour cantonale de lui avoir dénié la qualité de partie plaignante. Dans des griefs d'ordre formel, elle se plaint d'une violation de son droit d'être entendue en ce qu'elle n'aurait pas eu l'opportunité de s'exprimer sur sa qualité de partie plaignante et reproche à la cour cantonale d'avoir fait preuve de formalisme excessif en ne retenant pas qu'elle avait adhéré à la plainte pénale par le biais de son recours cantonal.</w:t>
      </w:r>
    </w:p>
    <w:p>
      <w:r>
        <w:rPr>
          <w:b/>
        </w:rPr>
        <w:t>E. 3.1.1</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w:t>
      </w:r>
    </w:p>
    <w:p>
      <w:r>
        <w:rPr>
          <w:b/>
        </w:rPr>
        <w:t>E. 3.1.2</w:t>
      </w:r>
    </w:p>
    <w:p>
      <w:r>
        <w:t>Aux termes de l' art. 118 al. 1 CPP , on entend par partie plaignante le lésé qui déclare expressément vouloir participer à la procédure pénale comme demandeur au pénal ou au civil. Le lésé qui veut déposer des conclusions civiles doit préalablement s'être constitué partie plaignante par la déclaration expresse prévue à l' art. 118 al. 1 CPP , à défaut de quoi ses conclusions civiles ne seront pas recevables (arrêt 6B_887/2017 du 8 mars 2018 consid. 6.3). La déclaration de constitution de partie plaignante doit être faite devant une autorité de poursuite pénale avant la clôture de la procédure préliminaire ( art. 118 al. 3 CPP ; cf. art. 299 ss CPP ), à savoir avant qu'une décision de classement ou de mise en accusation soit rendue. La constitution de partie plaignante ne peut plus se faire après la clôture de la procédure préliminaire, par exemple lors de la procédure de première instance. Selon l' art. 118 al. 4 CPP , si le lésé n'a pas fait spontanément de déclaration, le ministère public attire son attention dès l'ouverture de la procédure préliminaire sur son droit d'en faire une. L' art. 118 al. 4 CPP concrétise l'obligation incombant aux autorités pénales sur la base de l' art. 107 al. 2 CPP d'attirer l'attention des parties sur leurs droits lorsqu'elles ne sont pas versées dans la matière juridique (cf. arrêt 6B_1248/2019 du 17 décembre 2019 consid. 1.3; MOREILLON/PAREIN-REYMOND, Petit commentaire, Code de procédure pénale, 2e éd. 2016, n° 17 ad art. 118 CPP ).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 art. 118 al. 4 CPP , le lésé doit être autorisé à se constituer partie plaignante ultérieurement (arrêts 6B_1144/2018 du 6 février 2019 consid. 2.2; 6B_887/2017 précité consid. 6.3 et les références citées).</w:t>
      </w:r>
    </w:p>
    <w:p>
      <w:r>
        <w:rPr>
          <w:b/>
        </w:rPr>
        <w:t>E. 3.1.3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applicable au fond ou entrave de manière inadmissible l'accès aux tribunaux ( ATF 142 IV 299 consid. 1.3.2 p. 304; 142 I 10 consid. 2.4.2 p. 11; 135 I 6 consid. 2.1 p. 9; 132 I 249 consid. 5 p. 253). En tant qu'elle sanctionne un comportement répréhensible de l'autorité dans ses relations avec le justiciable, la protection contre le formalisme excessif poursuit le même but que le principe de la bonne foi consacré aux art. 5 al. 3 Cst. ,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 ATF 125 I 166 consid. 3a p. 170). Si l'autorité a méconnu cette obligation, elle doit tolérer que l'acte concerné soit régularisé, éventuellement hors délai ( ATF 142 I 10 consid. 2.4.3 p. 12).</w:t>
      </w:r>
    </w:p>
    <w:p>
      <w:r>
        <w:rPr>
          <w:b/>
        </w:rPr>
        <w:t>E. 3.2</w:t>
      </w:r>
    </w:p>
    <w:p>
      <w:r>
        <w:t>La cour cantonale a dénié à B._________ Ltd la qualité de partie plaignante. Pour ce faire, elle a constaté que la société n'avait pas déposé de plainte pénale. Quand bien même A._________ avait déclaré dans sa plainte pénale agir également au nom de B._________ Ltd, il n'était pas autorisé, en tant qu'actionnaire unique de cette société, à agir pour le compte de celle-ci. Il ne s'était au demeurant pas prévalu d'un document émanant des administrateurs de la société l'autorisant à agir pour le compte de cette dernière. En outre, la procuration signée en faveur de son avocat avait été établie en son nom uniquement et ne contenait que sa signature. Au demeurant, après que l'ordonnance querellée avait dénié à B._________ Ltd la qualité de partie plaignante, pour ce motif, la société n'avait, ni à l'appui de son recours, ni lors de son droit de répliquer - qu'elle n'avait pas exercé -, produit de pièce attestant de sa volonté d'adhérer à la plainte pénale et de participer à la procédure.</w:t>
      </w:r>
    </w:p>
    <w:p>
      <w:r>
        <w:rPr>
          <w:b/>
        </w:rPr>
        <w:t>E. 3.3</w:t>
      </w:r>
    </w:p>
    <w:p>
      <w:r>
        <w:t>En l'espèce, on ne saurait inférer du recours cantonal que B._________ Ltd a adhéré à la plainte pénale dès lors qu'il ne ressort pas du dossier que la société aurait signé la procuration en faveur de l'avocat ayant déposé dit recours. Pour le reste, le ministère public a dénié la qualité de partie plaignante à la société faute d'être valablement représentée par A._________. Il ne ressort pas du dossier qu'il aurait informé la société de la nécessité de se constituer partie plaignante avant de rendre son ordonnance de non-entrée en matière. Néanmoins, le conseil précité s'est présenté depuis le début de la procédure comme mandataire de A._________ et de B._________ Ltd. Bien qu'il n'a pas produit de pièce justifiant de son pouvoir de représenter la société, il a indiqué, depuis le dépôt de la plainte pénale, représenter les intérêts de celle-ci (cf. acte du 7 avril 2020 pièce n° 100'000 du dossier cantonal). Dans ces circonstances, on doit admettre qu'il lui appartenait d'informer la société de ses devoirs, indépendamment d'une intervention du ministère public. Or on constate avec l'autorité précédente qu'après le prononcé de l'ordonnance du ministère public, B._________ Ltd n'a pas déclaré expressément vouloir adhérer à la plainte pénale, ni produit de pièce attestant de cette volonté émanant des personnes dûment habilitées à la représenter. Elle pouvait pourtant encore faire usage de son droit de se constituer partie plaignante au stade de l'instance cantonale de recours, ce droit perdurant au-delà de la clôture de la procédure préliminaire lorsque le ministère public n'est pas intervenu conformément à l' art. 118 al. 4 CPP . A cet égard, il apparaît pour le moins surprenant que depuis le dépôt de la plainte pénale, jusqu'au stade de la procédure fédérale, l'avocat - qui déclare expressément défendre les intérêts de la société et est clairement au fait des raisons pour lesquelles la qualité de partie plaignante lui a été déniée - ne dépose à aucun moment une procuration justifiant de ses pouvoirs pour la représenter. Compte tenu de ce qui précède, la cour cantonale pouvait, sans violation du droit d'être entendu ni formalisme excessif, nier à B._________ Ltd la qualité de partie plaignante et déclarer son recours irrecevable.</w:t>
      </w:r>
    </w:p>
    <w:p>
      <w:r>
        <w:rPr>
          <w:b/>
        </w:rPr>
        <w:t>E. 4</w:t>
      </w:r>
    </w:p>
    <w:p>
      <w:r>
        <w:t>Dès lors que les recourants ne revêtent pas la qualité de parties plaignantes, les autres griefs relatifs au fond soulevés par ceux-ci sans objet.</w:t>
      </w:r>
    </w:p>
    <w:p>
      <w:r>
        <w:rPr>
          <w:b/>
        </w:rPr>
        <w:t>E. 5</w:t>
      </w:r>
    </w:p>
    <w:p>
      <w:r>
        <w:t>Le recours doit être rejeté dans la mesure où il est recevable. Les frais judiciaires sont supportés par le recourant ( art. 66 al. 1 LTF ). Il n'y a pas lieu d'en faire supporter à la recourante, la procuration en faveur de l'avocat étant signée par le seul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