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587/2008 vom 26. Dezember 2008</w:t>
      </w:r>
    </w:p>
    <w:p>
      <w:r>
        <w:t>Bundesgericht, 2008-12-26, FR</w:t>
      </w:r>
    </w:p>
    <w:p>
      <w:r>
        <w:rPr>
          <w:b/>
        </w:rPr>
        <w:t xml:space="preserve">Quelle: </w:t>
      </w:r>
      <w:r>
        <w:t>https://mcp.opencaselaw.ch/entscheid/bger_6B_587_2008</w:t>
      </w:r>
    </w:p>
    <w:p>
      <w:r>
        <w:t>FR: TF 6B 587/2008 du 26 décembre 2008</w:t>
      </w:r>
    </w:p>
    <w:p>
      <w:r>
        <w:t>IT: TF 6B 587/2008 del 26 dicembre 2008</w:t>
      </w:r>
    </w:p>
    <w:p>
      <w:pPr>
        <w:pStyle w:val="Heading2"/>
      </w:pPr>
      <w:r>
        <w:t>Regeste</w:t>
      </w:r>
    </w:p>
    <w:p>
      <w:r>
        <w:t>Fixation de la peine; sursis à l'exécution de la peine (rixe); frais du défenseur d'office | Droit pénal (en général)</w:t>
      </w:r>
    </w:p>
    <w:p>
      <w:pPr>
        <w:pStyle w:val="Heading2"/>
      </w:pPr>
      <w:r>
        <w:t>Erwägungen</w:t>
      </w:r>
    </w:p>
    <w:p>
      <w:r>
        <w:rPr>
          <w:b/>
        </w:rPr>
        <w:t>E. 1</w:t>
      </w:r>
    </w:p>
    <w:p>
      <w:r>
        <w:t>Le recourant invoque tout d'abord une violation de l' art. 54 CP . Il fait valoir, comme en procédure cantonale, qu'il subsiste un dommage permanent, qui justifierait une réduction de la peine qui lui a été infligée, la gravité des faits retenus à sa charge n'étant pas telle qu'elle exclurait l'application de cette disposition.</w:t>
      </w:r>
    </w:p>
    <w:p>
      <w:r>
        <w:rPr>
          <w:b/>
        </w:rPr>
        <w:t>E. 1.1</w:t>
      </w:r>
    </w:p>
    <w:p>
      <w:r>
        <w:t>Conformément à l' art. 54 CP (Atteinte subie par l'auteur à la suite de son acte), si l'auteur a été directement atteint par les conséquences de son acte au point qu'une peine serait inappropriée, l'autorité compétente renonce à le poursuivre, à le renvoyer devant le juge ou à lui infliger une peine. Cette disposition a été reprise sans modification de l'ancien art. 66bis CP , sous réserve du titre marginal, qui est nouveau (v. Message concernant la modification du code pénal suisse [dispositions générales, entrée en vigueur et application du code pénal] et du code pénal militaire ainsi qu'une loi fédérale régissant la condition pénale des mineurs; FF 1999, p. 1873). Il s'ensuit que la jurisprudence relative à l' art. 66bis CP demeure applicable malgré l'entrée en vigueur du nouveau droit.</w:t>
      </w:r>
    </w:p>
    <w:p>
      <w:r>
        <w:rPr>
          <w:b/>
        </w:rPr>
        <w:t>E. 1.2</w:t>
      </w:r>
    </w:p>
    <w:p>
      <w:r>
        <w:t>Conformément aux principes dégagés en application de l'ancien droit, l' 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cas extrêmes, pour toute la variété des situations intermédiaires, le juge doit prendre sa décision en analysant les circonstances concrètes du cas d'espèce et il dispose d'un large pouvoir d'appréciation, de sorte que sa décision ne sera annulée que s'il en a abusé (cf. ATF 121 IV 162 consid. 2d p. 175; 117 IV 245 consid. 2a p. 247 s.). Lorsque l'application de l' art. 54 CP n'est pas d'emblée exclue, le juge doit d'abord apprécier la culpabilité de l'auteur conformément à l' art. 47 CP ,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(cf. ATF 121 IV 162 consid. 2d p. 175; 119 IV 280 consid. 1 p. 281 ss). A cet égard, la jurisprudence avait également souligné que si cette disposition n'était pas conçue comme une règle d'exception, elle ne devait pas être interprétée extensivement, le texte légal exigeant d'ailleurs que l'auteur ait été directement atteint par les conséquences de son acte au point qu'une sanction serait inappropriée, ce qui implique qu'il ait été lourdement touché par celles-ci (cf. ATF 119 IV 280 consid. 1b p. 283).</w:t>
      </w:r>
    </w:p>
    <w:p>
      <w:r>
        <w:rPr>
          <w:b/>
        </w:rPr>
        <w:t>E. 1.3</w:t>
      </w:r>
    </w:p>
    <w:p>
      <w:r>
        <w:t>En l'espèce, les premiers juges ont considéré que la culpabilité de X.________ était loin d'être négligeable. Le Tribunal correctionnel a souligné, dans ce contexte, que le recourant avait opté pour la violence et s'était battu « comme un chiffonnier », alors qu'il avait tout loisir, comme membre important et président du Centre culturel Y.________ de calmer le jeu et de faire en sorte que les esprits s'apaisent plutôt que de prendre une part active à la rixe (jugement de première instance, consid. 12, p. 28). Dans la mesure où le recourant conteste la gravité de sa faute en objectant que le déroulement des faits n'a pu être établi (hormis les blessures qu'il a lui-même subies), il s'écarte de manière inadmissible de l'état de fait de l'arrêt entrepris, qui renvoie sur ce point au jugement de première instance (arrêt entrepris, consid. B, p. 2). Il n'y a donc pas de raisons de revoir l'appréciation des autorités cantonales relative à la gravité de la faute du recourant. Les lésions subies et leurs séquelles ont, par ailleurs, été qualifiées de « relativement peu d'importance » par la cour cantonale, qui a notamment relevé la brève durée de l'hospitalisation (24 heures), d'une part, et le fait que les lésions n'avaient pas mis la vie du recourant en danger et n'ont laissé que des séquelles esthétiques, que la cour cantonale a qualifiées « de peu de poids » eu égard à la personnalité du recourant (arrêt entrepris, consid. D.1.2, p. 25). Ce dernier ne conteste ni ces constatations de fait ni l'appréciation des autorités cantonales sur la gravité des lésions et des séquelles. Dans ces conditions, le recourant n'a pas été lourdement touché par les conséquences de son acte, si bien que la cour cantonale pouvait, sans abuser de son pouvoir d'appréciation, refuser d'atténuer la peine du recourant en application de l' art. 54 CP . Le grief est infondé.</w:t>
      </w:r>
    </w:p>
    <w:p>
      <w:r>
        <w:rPr>
          <w:b/>
        </w:rPr>
        <w:t>E. 2</w:t>
      </w:r>
    </w:p>
    <w:p>
      <w:r>
        <w:t>Le recourant conteste ensuite la durée du sursis qui lui a été imposé. Il relève que les faits ont eu lieu en 2003 et que, partant, plus de cinq ans après, il conviendrait de réduire la durée du sursis de quatre à deux ans. Il ressort cependant du jugement de première instance que le Tribunal correctionnel a déjà retenu le bon comportement du recourant depuis les faits qui lui sont reprochés pour écarter le pronostic négatif auquel aurait pu conduire la seule prise en considération de ses antécédents et des renseignements mitigés recueillis sur lui (jugement, consid. 12, p. 28 s.). Il n'y a dès lors pas lieu de tenir encore compte de ce facteur au stade de la fixation de la durée du sursis. Le grief est infondé.</w:t>
      </w:r>
    </w:p>
    <w:p>
      <w:r>
        <w:rPr>
          <w:b/>
        </w:rPr>
        <w:t>E. 3</w:t>
      </w:r>
    </w:p>
    <w:p>
      <w:r>
        <w:t>Le recourant conclut encore à la réforme de l'arrêt entrepris en ce sens que les frais de justice mis à sa charge soient réduits à la somme de 7'000 francs en première instance, aucun frais n'étant mis à sa charge pour la deuxième instance.</w:t>
      </w:r>
    </w:p>
    <w:p>
      <w:r>
        <w:rPr>
          <w:b/>
        </w:rPr>
        <w:t>E. 3.1</w:t>
      </w:r>
    </w:p>
    <w:p>
      <w:r>
        <w:t>Dans la mesure où ces conclusions sont motivées par les griefs du recourant qui ont été examinés ci-dessus, on peut se borner à renvoyer à ce qui vient d'être exposé. Le recourant se prévaut cependant également des art. 29 al. 3 Cst. et 6 par. 3 let. c CEDH en relevant que ces deux dispositions garantissent expressément la gratuité de l'assistance d'un avocat. Il soutient que cette garantie ne serait pas respectée par la mise à sa charge des frais de sa défense d'office au terme de la procédure, soit 7'900 francs en première instance et 774 fr. 70 en seconde instance cantonale. Il soulève pour la première fois ces griefs.</w:t>
      </w:r>
    </w:p>
    <w:p>
      <w:r>
        <w:rPr>
          <w:b/>
        </w:rPr>
        <w:t>E. 3.1.1</w:t>
      </w:r>
    </w:p>
    <w:p>
      <w:r>
        <w:t>Le recours en matière pénale peut être interjeté pour violation du droit, tel qu'il est circonscrit par les art. 95 et 96 LTF , soit en particulier pour violation du droit fédéral ( art. 95 let. a LTF ). Dans ce cadre, le Tribunal fédéral applique le droit d'office ( art. 106 al. 1 LTF ). Il n'est pas lié par l'argumentation des parties et il apprécie librement la portée juridique des faits. Il ne peut cependant examiner l'argumentation juridique des parties que dans la mesure où elle porte sur un point qui constitue encore l'objet du litige en instance fédérale (art. 99 al. 2 et 107 al. 1 LTF) et pour autant qu'elle repose sur des constatations de fait de la décision attaquée ( ATF 133 III 421 consid. 1.3. in fine). Il s'en tient par ailleurs, en général, aux questions juridiques que la partie recourante soulève conformément aux exigences légales relatives à la motivation du recours ( art. 42 al. 2 LTF ; ATF 134 II 245 consid. 2). Suivant le principe de l'épuisement préalable des instances cantonales qui découle de l' art. 80 al. 1 LTF , il n'examine, dans la règle, que les griefs constitutionnels qui, pouvant l'être, ont été présentés à l'autorité cantonale de dernière instance et les questions qui constituaient l'objet du litige devant l'autorité précédente; il s'ensuit que le grief invoqué pour la première fois devant le Tribunal fédéral ne doit pas se confondre avec l'arbitraire. Par ailleurs, le comportement du recourant ne doit pas être contraire à la règle de la bonne foi en vertu de laquelle celui qui ne soulève pas devant l'autorité de dernière instance cantonale un grief lié à la conduite de la procédure ne peut plus en principe le soulever devant le Tribunal fédéral. Cette juridiction ne contrôle pas non plus d'office le respect des droits fondamentaux ( art. 106 al. 2 LTF ).</w:t>
      </w:r>
    </w:p>
    <w:p>
      <w:r>
        <w:rPr>
          <w:b/>
        </w:rPr>
        <w:t>E. 3.1.2</w:t>
      </w:r>
    </w:p>
    <w:p>
      <w:r>
        <w:t>Le recourant a emprunté, devant l'autorité de dernière instance cantonale, la voie du recours en réforme prévue par l' art. 410 CPP /VD. La cour de céans a déjà eu l'occasion de constater que, dans cette hypothèse, lorsque le recourant n'a formulé même implicitement, en procédure de recours cantonale, ni grief quant à la mise à sa charge des frais de sa défense d'office de première instance ni conclusion sur ce point, il ne peut plus soulever ce moyen en instance fédérale, faute d'épuisement des voies de recours (arrêt X. c. Ministère public du canton de Vaud du 5 décembre 2008, 6B_611/2008 consid. 2.2 et 2.3, destiné à la publication aux ATF). En l'espèce, le recourant a conclu, devant l'autorité cantonale, à l'exemption de toute peine en application de l' art. 54 CP ou à tout le moins à une réduction substantielle de sa peine pour ce motif ainsi qu'au versement d'une indemnité de 5'000 francs de tort moral à la charge de B.________. Le recourant n'a donc formulé aucune conclusion spécifique sur la question des frais de première instance, notamment le principe de la mise à sa charge des frais de sa défense d'office. Il n'a, non plus, développé aucune argumentation sur ce point dans son mémoire. Aussi la cour cantonale, tenue d'examiner d'office l'application du droit matériel en relation avec les griefs développés et les conclusions au moins implicites prises dans les écritures de recours n'était-elle, en revanche, pas tenue d'examiner d'office les questions de procédure concernant les frais et l'assistance judiciaire en première instance, en l'absence de toute conclusion et de toute motivation spécifique sur ce point. Il s'ensuit que les griefs d'ordre constitutionnel et conventionnel soulevés par le recourant sur ce point sont irrecevables dans le recours en matière pénale.</w:t>
      </w:r>
    </w:p>
    <w:p>
      <w:r>
        <w:rPr>
          <w:b/>
        </w:rPr>
        <w:t>E. 3.2</w:t>
      </w:r>
    </w:p>
    <w:p>
      <w:r>
        <w:t>Il convient, en revanche, d'examiner la question de l'indemnité du conseil d'office du recourant pour la procédure de seconde instance cantonale.</w:t>
      </w:r>
    </w:p>
    <w:p>
      <w:r>
        <w:rPr>
          <w:b/>
        </w:rPr>
        <w:t>E. 3.2.1</w:t>
      </w:r>
    </w:p>
    <w:p>
      <w:r>
        <w:t>Aux termes du considérant E, premier alinéa, de l'arrêt cantonal, les frais de justice ont été mis à la charge de X.________ pour un tiers, soit 2'268 fr. 40, dont l'indemnité allouée à son défenseur d'office par 774 fr. 70, TVA comprise, ainsi que la moitié de l'indemnité allouée au conseil d'office de D.________ par 193 fr. 70, TVA comprise.</w:t>
      </w:r>
    </w:p>
    <w:p>
      <w:r>
        <w:rPr>
          <w:b/>
        </w:rPr>
        <w:t>E. 3.2.2</w:t>
      </w:r>
    </w:p>
    <w:p>
      <w:r>
        <w:t>Dans un arrêt récent, la cour de céans, examinant cette même question, a jugé que ni l' art. 29 al. 3 Cst. , ni l' art. 6 par. 3 let . c CEDH n'imposaient une renonciation définitive de l'Etat au remboursement par le bénéficiaire de l'assistance judiciaire des frais avancés au titre de la défense d'office. Ces dispositions ne s'opposent pas non plus à ce que le montant de ces frais soit fixé dans le dispositif de la décision et à ce que cette dernière statue sur le principe de l'obligation de rembourser. En revanche, la garantie constitutionnelle déduite de l' art. 29 al. 3 Cst. impose que le remboursement ne puisse être poursuivi par voie d'exécution forcée aussi longtemps que la situation économique de l'intéressé ne lui permet pas de s'en acquitter (arrêt X. c. Ministère public du canton de Vaud, du 5 décembre 2008, 6B_611/2008, consid. 2 destiné à la publication aux ATF).</w:t>
      </w:r>
    </w:p>
    <w:p>
      <w:r>
        <w:rPr>
          <w:b/>
        </w:rPr>
        <w:t>E. 3.2.3</w:t>
      </w:r>
    </w:p>
    <w:p>
      <w:r>
        <w:t>En l'espèce, le chiffre III relatif au recourant du dispositif de la décision entreprise met inconditionnellement à la charge de ce dernier l'indemnité allouée à son défenseur d'office par 774 fr. 70. Ainsi formulé, ce point du dispositif permettrait donc en principe d'entreprendre le recouvrement de ce montant par voie d'exécution forcée, cependant que la motivation de l'arrêt entrepris ne permet pas de déterminer pour quelles raisons le recourant ne pourrait plus invoquer en sa faveur la garantie constitutionnelle de l' art. 29 al. 3 Cst. On ignore en effet concrètement qu'elle était, à l'issue de cette procédure, sa situation économique. On ignore de même si la pratique des autorités cantonales offre des garanties que l'exécution forcée des frais ainsi mis à charge ne soit pas entreprise tant qu'il n'est pas établi que l'intéressé dispose des moyens nécessaires. Il convient donc d'annuler l'arrêt cantonal sur ce point - mais non en ce qui concerne les autres frais de la procédure - et de renvoyer la cause à l'autorité cantonale afin qu'elle examine à nouveau la question du sort de ces frais à l'aune des principes dégagés dans l'arrêt précité. Si la cour cantonale entend maintenir une condamnation inconditionnelle au paiement de ces frais, il lui incombera d'exposer les raisons justifiant de retirer au recourant le bénéfice de l'assistance judiciaire ou d'expliquer quelles garanties offertes par le droit cantonal permettraient d'exclure que le recouvrement soit effectivement entrepris malgré cette condamnation inconditionnelle aussi longtemps que la situation économique du recourant ne s'est pas améliorée. Hors de ces hypothèses, la cour cantonale examinera s'il y a lieu de renoncer purement et simplement à ces frais ou de soumettre l'obligation de rembourser statuée dans le dispositif à une condition (cf., par exemple, art. 64 al. 4 LTF ).</w:t>
      </w:r>
    </w:p>
    <w:p>
      <w:r>
        <w:rPr>
          <w:b/>
        </w:rPr>
        <w:t>E. 4</w:t>
      </w:r>
    </w:p>
    <w:p>
      <w:r>
        <w:t>Le recourant obtient très partiellement gain de cause. Il peut prétendre une indemnité de dépens réduite ( art. 68 al. 1 LTF ). La demande d'assistance judiciaire est sans objet dans cette mesure. Pour le surplus, en tant qu'il portait sur les questions relatives à l'application des art. 44 et 54 CP , le recours en matière pénale était d'emblée dénué de chances de succès. La demande d'assistance judiciaire est rejetée dans cette mesure ( art. 64 al. 1 LTF ). Le recourant supporte des frais réduits en raison de l'issue du recours et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