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6B_585/2014 vom 2. April 2015</w:t>
      </w:r>
    </w:p>
    <w:p>
      <w:r>
        <w:t>Bundesgericht, 2015-04-02, FR</w:t>
      </w:r>
    </w:p>
    <w:p>
      <w:r>
        <w:rPr>
          <w:b/>
        </w:rPr>
        <w:t xml:space="preserve">Quelle: </w:t>
      </w:r>
      <w:r>
        <w:t>https://mcp.opencaselaw.ch/entscheid/bger_6B_585_2014</w:t>
      </w:r>
    </w:p>
    <w:p>
      <w:r>
        <w:t>FR: TF 6B_585/2014 du 2 avril 2015</w:t>
      </w:r>
    </w:p>
    <w:p>
      <w:r>
        <w:t>IT: TF 6B_585/2014 del 2 aprile 2015</w:t>
      </w:r>
    </w:p>
    <w:p>
      <w:pPr>
        <w:pStyle w:val="Heading2"/>
      </w:pPr>
      <w:r>
        <w:t>Erwägungen</w:t>
      </w:r>
    </w:p>
    <w:p>
      <w:r>
        <w:rPr>
          <w:b/>
        </w:rPr>
        <w:t>E. 1</w:t>
      </w:r>
    </w:p>
    <w:p>
      <w:r>
        <w:t>Le Tribunal fédéral examine librement et d'office les conditions de recevabilité des recours qui lui sont soumis ( ATF 138 I 367 consid. 1 p. 369).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6B.261/2014 du 4 décembre 2014, consid. 1.1, destiné à la publication; ATF 138 IV 186 consid. 1.4.1 p. 189; 137 IV 219 consid. 2.4 p. 222 s.).</w:t>
      </w:r>
    </w:p>
    <w:p>
      <w:r>
        <w:rPr>
          <w:b/>
        </w:rPr>
        <w:t>E. 1.2</w:t>
      </w:r>
    </w:p>
    <w:p>
      <w:r>
        <w:t>En l'espèce, les actes dénoncés ont été commis par des policiers, à savoir des agents de l'Etat. Or le droit cantonal instaure, comme le permet l' art. 61 al. 1 CO , une responsabilité exclusive de la collectivité publique en cas d'acte illicite de ses agents. Le recourant ne dispose donc que d'une prétention de droit public à faire valoir non pas contre l'auteur présumé, mais contre l'Etat. Selon la jurisprudence constante, une telle prétention ne peut être invoquée dans le procès pénal par voie d'adhésion et ne constitue dès lors pas une prétention civile au sens de l' art. 81 LTF ( ATF 138 IV 86 consid. 3.1 p. 88; 133 IV 228 consid. 2.3.3 p. 234; 128 IV 188 consid. 2).</w:t>
      </w:r>
    </w:p>
    <w:p>
      <w:r>
        <w:rPr>
          <w:b/>
        </w:rPr>
        <w:t>E. 1.3</w:t>
      </w:r>
    </w:p>
    <w:p>
      <w:r>
        <w:t>La jurisprudence reconnaît toutefois aux personnes qui se prétendent victimes de traitements prohibés au sens des art. 10 al. 3 Cst. , 7 Pacte ONU II, 3 CEDH ou 13 par. 1 de la Convention des Nations unies contre la torture et autres peines ou traitement cruels, inhumains ou dégradants conclue à New York le 10 décembre 1984 (RS 0.105), d'une part, le droit de porter plainte et, d'autre part, un droit propre à une enquête prompte et impartiale devant aboutir, s'il y a lieu, à la condamnation pénale des responsables. La victime de tels traitements peut également bénéficier d'un droit de recours, en vertu des mêmes dispositions ( ATF 138 IV 86 consid. 3.1 p. 88).</w:t>
      </w:r>
    </w:p>
    <w:p>
      <w:r>
        <w:t>En l'occurrence, on peut se demander si les actes susmentionnés commis par les agents peuvent être assimilés à un traitement inhumain ou dégradant au sens de l' art. 3 CEDH . Cette question peut toutefois demeurer indécise car, supposé recevable, le recours devrait être rejeté sur le fond.</w:t>
      </w:r>
    </w:p>
    <w:p>
      <w:r>
        <w:rPr>
          <w:b/>
        </w:rPr>
        <w:t>E. 2</w:t>
      </w:r>
    </w:p>
    <w:p>
      <w:r>
        <w:t>Le recourant se plaint d'une constatation manifestement inexacte et incomplète des faits.</w:t>
      </w:r>
    </w:p>
    <w:p>
      <w:r>
        <w:rPr>
          <w:b/>
        </w:rPr>
        <w:t>E. 2.1</w:t>
      </w:r>
    </w:p>
    <w:p>
      <w:r>
        <w:t>Le Tribunal fédéral conduit son raisonnement sur la base des faits établis par la juridiction précédente ( art. 105 al. 1 LTF ). Il ne peut s'en écarter que si ces faits ont été établis de façon manifestement inexacte - à savoir arbitraire ( art. 9 Cst. ; voir sur cette notion: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4.2 p. 266; 137 II 353 consid. 5.1 p. 356; 133 III 393 consid. 6 p. 397).</w:t>
      </w:r>
    </w:p>
    <w:p>
      <w:r>
        <w:rPr>
          <w:b/>
        </w:rPr>
        <w:t>E. 2.2</w:t>
      </w:r>
    </w:p>
    <w:p>
      <w:r>
        <w:t>Sous couvert d'établissement arbitraire des faits, le recourant procède, de la page 5 à la page 35 de son mémoire de recours, à une libre discussion des faits exposés par l'autorité cantonale. Il en va ainsi quand il se borne à renvoyer à des pièces de la procédure pour compléter ou contredire les faits retenus sans exposer en quoi le fait critiqué ou omis est pertinent et susceptible de rendre insoutenable et, partant, arbitraire, l'appréciation des preuves effectuée par l'autorité cantonale. Il en va de même lorsque le recourant renvoie la cour de céans à</w:t>
      </w:r>
    </w:p>
    <w:p>
      <w:r>
        <w:t>la lecture du dossier ou encore lorsqu'il soumet ses allégués</w:t>
      </w:r>
    </w:p>
    <w:p>
      <w:r>
        <w:t>à l'appréciation du Tribunal fédéral. Pareil procédé n'est pas admissible. Il n'incombe pas au Tribunal fédéral d'aller rechercher dans le dossier et dans les actes adressés à l'autorité inférieure les arguments que le recourant entend invoquer. Les renvois à de tels actes sont irrecevables ( ATF 129 I 113 consid. 2.1 p. 120; 111 IV 108 consid. 1 p. 109). La critique du recourant, qui ne démontre pas en quoi l'état de fait établi par l'autorité précédente serait insoutenable, se révèle purement appellatoire et est partant irrecevable ( art. 106 al. 2 LTF ). On n'examinera dans la suite ces développements qu'autant que le recourant articule dans son recours à l'égard de l'état de fait de la décision querellée des critiques circonstanciées.</w:t>
      </w:r>
    </w:p>
    <w:p>
      <w:r>
        <w:rPr>
          <w:b/>
        </w:rPr>
        <w:t>E. 3</w:t>
      </w:r>
    </w:p>
    <w:p>
      <w:r>
        <w:t>Le recourant reproche à la cour cantonale d'avoir arbitrairement apprécié la gravité des blessures subies et leurs séquelles tant physiques que psychologiques en écartant le rapport médical du 16 septembre 2013.</w:t>
      </w:r>
    </w:p>
    <w:p>
      <w:r>
        <w:rPr>
          <w:b/>
        </w:rPr>
        <w:t>E. 3.1</w:t>
      </w:r>
    </w:p>
    <w:p>
      <w:r>
        <w:t>La cour cantonale a jugé qu'il était établi, par certificat médical du 25 décembre 2010, que le recourant présentait des griffures et des rougeurs au niveau du cou, un hématome sur la cuisse droite et deux autres au niveau du dos, ainsi qu'un oedème des poignets avec lacérations. Ces lésions étaient compatibles avec la nécessité pour les policiers de maîtriser le recourant qui, même plaqué au sol, avait continué à s'agiter et à tenter de donner des coups dans tous les sens. En revanche, ces lésions n'étaient nullement compatibles avec le prétendu</w:t>
      </w:r>
    </w:p>
    <w:p>
      <w:r>
        <w:t>passage à tabac concomitant ou subséquent audit contrôle évoqué par le recourant. La cour cantonale a considéré que le rapport médical du 16 septembre 2013 produit par le recourant ne changeait pas son appréciation. Il ressortait de ce rapport que le recourant avait consulté le service de chirurgie de la main des HUG, le 6 octobre 2011, à savoir 10 mois après les faits. Il apparaissait dès lors douteux que l'intervention chirurgicale effectuée le 1er novembre 2011 soit réellement en lien de causalité avec l'arrestation du recourant. En outre, l'anamnèse selon laquelle les douleurs persistantes ressenties procédaient d'une torsion du poignet survenue le 24 décembre 2010 ne faisait que refléter les dires du recourant à son médecin. Enfin, le médecin ayant rédigé le rapport avait indiqué que son patient présentait un état arthrosique, confirmé par IRM, et que le traumatisme décrit pouvait engendrer une augmentation des douleurs dues à l'arthrose, mais pas qu'il était à l'origine de celles-là. Il s'ensuivait que ni la gravité des blessures occasionnées, ni leurs prétendues séquelles n'étaient démontrées. Il en allait de même des conséquences psychologiques alléguées, nullement étayées (arrêt cantonal, consid. 4.1 p. 18).</w:t>
      </w:r>
    </w:p>
    <w:p>
      <w:r>
        <w:rPr>
          <w:b/>
        </w:rPr>
        <w:t>E. 3.2</w:t>
      </w:r>
    </w:p>
    <w:p>
      <w:r>
        <w:t>Pour toute critique, le recourant se limite à renvoyer au rapport médical du 16 septembre 2013 pour affirmer que le médecin n'a pas exclu de lien de causalité entre l'intervention chirurgicale et l'intervention de la police pour ce qui concerne la gravité des blessures et les séquelles physiques et à ses propres affirmations lors de son audition par le Ministère public le 31 octobre 2013 pour établir la réalité de ses souffrances psychologiques. Ce faisant, il ne fait qu'opposer sa propre appréciation des preuves à celle de l'autorité cantonale dans une démarche appellatoire et par conséquent irrecevable (supra consid. 2.1). En particulier, il ne prétend pas que la procédure contienne, hormis ses propres déclarations, des pièces susceptibles d'établir les souffrances psychologiques alléguées ainsi que leur origine. Partant, c'est sans arbitraire que la cour cantonale pouvait retenir que ces souffrances n'étaient nullement étayées. Quant aux souffrances physiques, le recourant ne discute pas la motivation cantonale quand elle expose que ses souffrances s'expliquent, à tout le moins en partie, par l'état arthrosique du poignet du recourant. Le seul fait que le médecin n'ait pas expressément exclu un lien de causalité entre les douleurs persistantes au poignet et l'intervention de la police n'a pas pour corollaire que le médecin a tenu un tel lien pour établi. Comme l'a relevé l'autorité cantonale, le médecin n'a pas confirmé que le traumatisme décrit par le recourant était à l'origine des douleurs. Il s'est borné à relater les dires du recourant selon lesquels les douleurs persistantes ressenties procédaient d'une torsion du poignet. Le grief est rejeté dans la faible mesure de sa recevabilité.</w:t>
      </w:r>
    </w:p>
    <w:p>
      <w:r>
        <w:rPr>
          <w:b/>
        </w:rPr>
        <w:t>E. 3.3</w:t>
      </w:r>
    </w:p>
    <w:p>
      <w:r>
        <w:t>Le recourant affirme que la cour cantonale aurait arbitrairement apprécié les preuves en retenant qu'il avait donné un coup de pied au genou de l'un des policiers alors qu'il n'y avait ni témoin, ni certificat médical.</w:t>
      </w:r>
    </w:p>
    <w:p>
      <w:r>
        <w:t>La cour cantonale a exposé d'une part que le policier avait indiqué que le coup l'avait atteint et non blessé, raison pour laquelle aucun justificatif n'avait été produit. D'autre part, ses déclarations avaient été corroborées par ses collègues. Faute de critique circonstanciée contre l'appréciation des preuves de l'autorité cantonale, la critique du recourant qui se limite en définitive à reprendre ses arguments formulés dans son recours cantonal est irrecevable.</w:t>
      </w:r>
    </w:p>
    <w:p>
      <w:r>
        <w:rPr>
          <w:b/>
        </w:rPr>
        <w:t>E. 3.4</w:t>
      </w:r>
    </w:p>
    <w:p>
      <w:r>
        <w:t>Le recourant se méprend en affirmant que la cour cantonale a arbitrairement refusé d'admettre qu'un policier avait mis son pied dans la porte pour éviter qu'il ne la ferme. La cour cantonale a tenu ce fait pour établi (arrêt cantonal, consid. 4.4, p. 21). Elle a jugé ce geste comme justifié dans le cadre de son analyse des diverses actions des policiers durant l'intervention.</w:t>
      </w:r>
    </w:p>
    <w:p>
      <w:r>
        <w:rPr>
          <w:b/>
        </w:rPr>
        <w:t>E. 4</w:t>
      </w:r>
    </w:p>
    <w:p>
      <w:r>
        <w:t>En tant que le grief du recourant, tiré de la violation des art. 319 al. 2 let. a et b CPP , 324 al. 1 CPP, 5 al. 1 Cst. ainsi que de la violation du principe</w:t>
      </w:r>
    </w:p>
    <w:p>
      <w:r>
        <w:t>in dubio pro duriore se recoupe avec celui d'arbitraire, il n'a pas de portée propre.</w:t>
      </w:r>
    </w:p>
    <w:p>
      <w:r>
        <w:t>Par ailleurs, contrairement aux exigences légales relatives à la motivation du recours sous peine d'irrecevabilité ( art. 42 al. 2 LTF ), le recourant n'expose nullement en quoi le jugement attaqué viole le droit quand il y est exposé pour quels motifs il n'y a aucun indice propre à fonder une prévention d'abus d'autorité ( art. 312 CP ) à l'encontre des intimés en lien avec les différents événements survenus au domicile du recourant le soir du 24 décembre 2010.</w:t>
      </w:r>
    </w:p>
    <w:p>
      <w:r>
        <w:rPr>
          <w:b/>
        </w:rPr>
        <w:t>E. 5</w:t>
      </w:r>
    </w:p>
    <w:p>
      <w:r>
        <w:t>Le recours doit être rejeté dans la faible mesure de sa recevabilité. Comme les conclusions du recours étaient dépourvues de chances de succès, l'assistance judiciaire ne peut être accordée ( art. 64 al. 1 LTF ). Le recourant, qui succombe,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