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583/2008 vom 13. Dezember 2008</w:t>
      </w:r>
    </w:p>
    <w:p>
      <w:r>
        <w:t>Bundesgericht, 2008-12-13, FR</w:t>
      </w:r>
    </w:p>
    <w:p>
      <w:r>
        <w:rPr>
          <w:b/>
        </w:rPr>
        <w:t xml:space="preserve">Quelle: </w:t>
      </w:r>
      <w:r>
        <w:t>https://mcp.opencaselaw.ch/entscheid/bger_6B_583_2008</w:t>
      </w:r>
    </w:p>
    <w:p>
      <w:r>
        <w:t>FR: TF 6B 583/2008 du 13 décembre 2008</w:t>
      </w:r>
    </w:p>
    <w:p>
      <w:r>
        <w:t>IT: TF 6B 583/2008 del 13 dicembre 2008</w:t>
      </w:r>
    </w:p>
    <w:p>
      <w:pPr>
        <w:pStyle w:val="Heading2"/>
      </w:pPr>
      <w:r>
        <w:t>Regeste</w:t>
      </w:r>
    </w:p>
    <w:p>
      <w:r>
        <w:t>Fixation de la peine, sursis, sursis partiel | Droit pénal (en général)</w:t>
      </w:r>
    </w:p>
    <w:p>
      <w:pPr>
        <w:pStyle w:val="Heading2"/>
      </w:pPr>
      <w:r>
        <w:t>Erwägungen</w:t>
      </w:r>
    </w:p>
    <w:p>
      <w:r>
        <w:rPr>
          <w:b/>
        </w:rPr>
        <w:t>E. 1</w:t>
      </w:r>
    </w:p>
    <w:p>
      <w:r>
        <w:t>La nouvelle partie générale du CP introduit pour les peines de un à trois ans la possibilité de l'octroi du sursis partiel, ce que l'ancien droit ne connaissait pas. La nouvelle loi est ainsi plus favorable et c'est donc à juste titre que la Cour cantonale, qui a statué en réforme, l'a appliquée (cf. art. 2 CP ; ATF 117 IV 361 consid. 15 p. 386).</w:t>
      </w:r>
    </w:p>
    <w:p>
      <w:r>
        <w:rPr>
          <w:b/>
        </w:rPr>
        <w:t>E. 2</w:t>
      </w:r>
    </w:p>
    <w:p>
      <w:r>
        <w:t>Se plaignant d'une violation de l' art. 42 CP , le recourant soutient que l'autorité cantonale aurait dû poser un pronostic favorable sur sa conduite future et que les conditions du sursis total sont réalisées.</w:t>
      </w:r>
    </w:p>
    <w:p>
      <w:r>
        <w:rPr>
          <w:b/>
        </w:rPr>
        <w:t>E. 2.1</w:t>
      </w:r>
    </w:p>
    <w:p>
      <w:r>
        <w:t>Selon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w:t>
      </w:r>
    </w:p>
    <w:p>
      <w:r>
        <w:rPr>
          <w:b/>
        </w:rPr>
        <w:t>E. 2.1.1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53 , consid. 3.3.1 non publié; ATF 128 IV 193 consid. 3a; 118 IV 97 consid. 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53 , consid. 3.3.2 non publié).</w:t>
      </w:r>
    </w:p>
    <w:p>
      <w:r>
        <w:rPr>
          <w:b/>
        </w:rPr>
        <w:t>E. 2.1.2</w:t>
      </w:r>
    </w:p>
    <w:p>
      <w:r>
        <w:t>Sur le plan objectif, seules les peines de six mois à deux ans peuvent être assorties du sursis (cf. art. 42 al. 1 CP ). Une peine de 12 à 24 mois peut l'être du sursis total ou partiel, ce qui est le cas présentement, vu la condamnation à 12 mois de peine privative de liberté.</w:t>
      </w:r>
    </w:p>
    <w:p>
      <w:r>
        <w:rPr>
          <w:b/>
        </w:rPr>
        <w:t>E. 2.2</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rPr>
          <w:b/>
        </w:rPr>
        <w:t>E. 2.2.1</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53 , consid. 4.3.1 non publié).</w:t>
      </w:r>
    </w:p>
    <w:p>
      <w:r>
        <w:rPr>
          <w:b/>
        </w:rPr>
        <w:t>E. 2.2.2</w:t>
      </w:r>
    </w:p>
    <w:p>
      <w:r>
        <w:t>Pour statuer sur la suspension partielle de l'exécution d'une peine, le juge doit tenir compte de façon appropriée de la faute de l'auteur. Or, cette notion de faute, définie à l' art. 47 al. 2 CP ,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(cf. ATF 134 IV 53 , consid. 4.3.3 non publié).</w:t>
      </w:r>
    </w:p>
    <w:p>
      <w:r>
        <w:rPr>
          <w:b/>
        </w:rPr>
        <w:t>E. 2.2.3</w:t>
      </w:r>
    </w:p>
    <w:p>
      <w:r>
        <w:t>Dans le cas des peines privatives de liberté qui entrent dans le champ d'application commun des art. 42 et 43 CP (soit entre un et deux ans), le sursis ordinaire ( art. 42 CP ) constitue la règle et le sursis partiel ( art. 43 CP )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 ATF 116 IV 97 ).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prognostic défavorable. Le juge peut ainsi éviter le dilemme du "tout ou rien" en cas de pronostic fortement incertain. L'importance de l' 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 art. 42 al. 4 CP ) s'avère suffisant sous l'aspect de la prévention spéciale. Le juge est tenu d'examiner cette possibilité préalablement (cf. ATF 134 IV 53 , consid. 4.5.1 non publié).</w:t>
      </w:r>
    </w:p>
    <w:p>
      <w:r>
        <w:rPr>
          <w:b/>
        </w:rPr>
        <w:t>E. 2.3</w:t>
      </w:r>
    </w:p>
    <w:p>
      <w:r>
        <w:t>Dans l'hypothèse où un sursis précédent est révoqué, le juge doit tenir compte des effets prévisibles de l'exécution de cette peine lorsqu'il se prononce sur l'octroi ou le refus du sursis à la nouvelle peine (cf. ATF 134 IV 140 consid. 4.5 p. 144; 116 IV 97 et 177).</w:t>
      </w:r>
    </w:p>
    <w:p>
      <w:r>
        <w:rPr>
          <w:b/>
        </w:rPr>
        <w:t>E. 2.4</w:t>
      </w:r>
    </w:p>
    <w:p>
      <w:r>
        <w:t>Le recourant reproche aux juges vaudois de ne pas avoir tenu compte que, par arrêt du 19 février 2007, le Tribunal correctionnel de l'arrondissement de Lausanne avait ordonné l'exécution d'une peine privative de liberté de trois mois. Il soutient que l'exécution de cette sanction va avoir l'effet préventif souhaité sur son comportement.</w:t>
      </w:r>
    </w:p>
    <w:p>
      <w:r>
        <w:rPr>
          <w:b/>
        </w:rPr>
        <w:t>E. 2.4.1</w:t>
      </w:r>
    </w:p>
    <w:p>
      <w:r>
        <w:t>La Cour de cassation a relevé que l'intéressé n'avait pas cessé ses activités dans le domaine de la prostitution, qu'il allait au contraire les élargir et que ses antécédents et la persistance dans l'illicéité, malgré les avertissements reçus, rendaient le pronostic défavorable. Elle a toutefois considéré que l'exécution d'une partie de la peine serait de nature à le détourner de la commission de nouvelles infractions, et ainsi fortement améliorer le pronostic, de sorte que le recourant pouvait être mis au bénéfice d'un sursis partiel.</w:t>
      </w:r>
    </w:p>
    <w:p>
      <w:r>
        <w:rPr>
          <w:b/>
        </w:rPr>
        <w:t>E. 2.4.2</w:t>
      </w:r>
    </w:p>
    <w:p>
      <w:r>
        <w:t>Dans son jugement du 19 février 2007, le Tribunal de police a notamment révoqué le sursis octroyé au recourant le 2 mai 2005 et ordonné l'exécution de trois mois d'emprisonnement (cf. supra consid. A.b). La nouvelle peine prononcée à l'encontre de l'intéressé est partiellement complémentaire à celle prononcée le 2 mai 2005 par le Tribunal de police de l'arrondissement de Lausanne, et entièrement complémentaire à celle prononcée le 19 février 2007 par la même autorité. Selon la jurisprudence précitée (cf. supra consid. 2.3), le juge doit tenir compte des effets prévisibles de l'exécution de la peine dont le sursis précédent a été révoqué. Or, en l'occurrence, la Cour cantonale n'a pas examiné cette question. Elle ne s'est pas prononcée sur le fait de savoir si l'exécution des trois mois d'emprisonnement serait suffisante pour détourner le recourant de la commission de nouvelles infractions et ainsi améliorer le pronostic. Dans ces conditions, le grief doit être admis.</w:t>
      </w:r>
    </w:p>
    <w:p>
      <w:r>
        <w:rPr>
          <w:b/>
        </w:rPr>
        <w:t>E. 3</w:t>
      </w:r>
    </w:p>
    <w:p>
      <w:r>
        <w:t>En conclusion, le recours doit être admis, l'arrêt attaqué annulé et la cause renvoyée à l'autorité cantonale. Il n'est pas perçu de frais ( art. 66 al. 4 LTF ). Le canton de Vaud versera au recourant une indemnité de dépens pour la procédure devant le Tribunal fédéral ( art. 68 al. 1 et 2 LTF ), le soin de fixer les dépens de l'instance cantonale étant laissé à l'autorité cantonale ( art. 68 al. 5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