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6B_582/2013 vom 20. Februar 2014</w:t>
      </w:r>
    </w:p>
    <w:p>
      <w:r>
        <w:t>Bundesgericht, 2014-02-20, DE</w:t>
      </w:r>
    </w:p>
    <w:p>
      <w:r>
        <w:rPr>
          <w:b/>
        </w:rPr>
        <w:t xml:space="preserve">Quelle: </w:t>
      </w:r>
      <w:r>
        <w:t>https://mcp.opencaselaw.ch/entscheid/bger_6B_582_2013</w:t>
      </w:r>
    </w:p>
    <w:p>
      <w:r>
        <w:t>FR: TF 6B_582/2013 du 20 février 2014</w:t>
      </w:r>
    </w:p>
    <w:p>
      <w:r>
        <w:t>IT: TF 6B_582/2013 del 20 febbraio 2014</w:t>
      </w:r>
    </w:p>
    <w:p>
      <w:pPr>
        <w:pStyle w:val="Heading2"/>
      </w:pPr>
      <w:r>
        <w:t>Erwägungen</w:t>
      </w:r>
    </w:p>
    <w:p>
      <w:r>
        <w:rPr>
          <w:b/>
        </w:rPr>
        <w:t>E. 1</w:t>
      </w:r>
    </w:p>
    <w:p>
      <w:r>
        <w:t>Gemäss Art. 42 Abs. 1 und 2 BGG ist in der Begründung der Beschwerde in gedrängter Form darzulegen, inwiefern der angefochtene Akt Recht verletzt. Dies setzt voraus, dass sich der Beschwerdeführer wenigstens kurz mit den Erwägungen des angefochtenen Entscheids auseinandersetzt ( BGE 134 II 244 E. 2.1). Die Begründung muss in der Beschwerde selbst enthalten sein. Der blosse Verweis auf Ausführungen in anderen Rechtsschriften oder auf die Akten reicht nicht aus (vgl. BGE 133 II 396 E. 3.1 S. 400 mit Hinweisen). Soweit der Beschwerdeführer die vor der Vorinstanz eingereichten Rechtsschriften oder sein Plädoyer wörtlich wiedergibt, genügt seine Beschwerde den Begründungsanforderungen nicht.</w:t>
      </w:r>
    </w:p>
    <w:p>
      <w:r>
        <w:rPr>
          <w:b/>
        </w:rPr>
        <w:t>E. 2.1</w:t>
      </w:r>
    </w:p>
    <w:p>
      <w:r>
        <w:t>Der Beschwerdeführer rügt eine Verletzung der Vorschriften über die Überwachung eines Telefonanschlusses. Die Telefonüberwachung sei ihm nie formell eröffnet worden. Gegen die Überwachungsmassnahme stehe dem Betroffenen die Erhebung einer Beschwerde offen. Die Frist beginne mit Erhalt der Mitteilung zu laufen. Mangels Eröffnung habe die Beschwerdefrist nicht zu laufen begonnen. Es könne daher gestützt auf die Telefonüberwachung kein Urteil ergehen. Mit dieser sowohl im Plädoyer vor erster Instanz erhobenen und in der Berufungsbegründung unter Verweisung auf seine Ausführungen im erstinstanzlichen Verfahren wiederholten Rüge habe sich die Vorinstanz nicht auseinandergesetzt. Damit habe sie seinen Anspruch auf rechtliches Gehör verletzt (Beschwerde S. 5 f.).</w:t>
      </w:r>
    </w:p>
    <w:p>
      <w:r>
        <w:t>Im Weiteren macht der Beschwerdeführer geltend, die Bewilligung der Verwendung des Zufallsfundes und die Überwachung des Anschlusses von X.________ durch die Präsidentin der Anklagekammer des Obergerichts des Kantons Zürich vom 20. April 2010 sei zu Unrecht erfolgt. Die damals zuständige Staatsanwaltschaft II des Kantons Zürich habe im Gesuch um Genehmigung der Überwachung des Anschlusses von "A.________", d.h. von X.________, darauf hingewiesen, die Telefonate zwischen diesem und seinem Gesprächspartner "B.________" handelten von einer möglichen Verhaftung einer weiteren überwachten Person mit dem Namen "C.________". X.________ habe herausfinden sollen, wer alles verhaftet worden sei. Diesen Auftrag habe X.________ umgehend in Angriff genommen und "B.________" entsprechend Bericht erstattet. Der Beschwerdeführer macht geltend, es sei nicht nachvollziehbar, wie sich aus diesem Auftrag zur Abklärung, wer alles verhaftet worden sei, hinsichtlich von "A.________" bzw. X.________ der dringende Tatverdacht habe ergeben können, er sei am Kokainhandel beteiligt gewesen. Der von "B.________" an X.________ erteilte Auftrag erscheine als völlig legal. Ein deliktisches Verhalten sei nicht erkennbar. Ein weitergehender Sachverhalt, der allenfalls zur Begründung des Verdachts einer Katalogtat herangezogen werden könnte, sei nicht ersichtlich und werde im Entscheid der Präsidentin der Anklagekammer vom 20. April 2010 auch gar nicht behauptet. Damit sei die Bewilligung der Verwendung des Zufallsfundes und die Überwachung des Anschlusses von X.________ zu Unrecht erfolgt. Daraus folge, dass auch die Überwachung des Anschlusses von "D.________" und diejenige seines eigenen Anschlusses nicht zulässig gewesen seien. Die Erkenntnisse aus den Telefonüberwachungen könnten daher nicht zu seinem Nachteil berücksichtigt werden. Damit könne ihm abgesehen vom Vorgang bei seiner Verhaftung kein strafbares Verhalten nachgewiesen werden (Beschwerde S. 9 ff.).</w:t>
      </w:r>
    </w:p>
    <w:p>
      <w:r>
        <w:rPr>
          <w:b/>
        </w:rPr>
        <w:t>E. 2.2</w:t>
      </w:r>
    </w:p>
    <w:p>
      <w:r>
        <w:t>Die Vorinstanz nimmt unter Verweis auf die erstinstanzlichen Erwägungen an, die Überwachung sämtlicher im Beweisverfahren ausgewerteter Rufnummern und damit auch die Zufallsfunde seien von der Anklagekammer des Obergerichts des Kantons Zürich rechtmässig genehmigt worden. Der Einwand, die Verwendung des Zufallsfundes gegen X.________ ("A.________") sei zu Unrecht genehmigt worden, weil keine Katalogtat vorgelegen habe, gehe an der Sache vorbei. Die Überwachung des Anschlusses des in Holland ansässigen Lieferanten "B.________" habe ergeben, dass dieser, nach einer Verhaftungsaktion in Basel vom 11. April 2010, bei welcher 12 Kilogramm Kokaingemisch sichergestellt worden seien, mehrere Telefonate mit X.________ ("A.________") geführt habe. Diese hätten sich offensichtlich um diese Verhaftungen gedreht, wobei X.________ ("A.________") die Umstände der Aktion habe in Erfahrung bringen bzw. herausfinden sollen, wer dabei alles verhaftet worden sei. Den weiteren Telefonaten sei zu entnehmen gewesen, dass X.________ ("A.________") diesen Auftrag angenommen und "B.________" entsprechend Bericht erstattet habe. Grund für die Genehmigung des Zufallsfundes sei nicht das Ausforschen gewesen, wer bei der Aktion vom 11. April 2010 alles verhaftet worden sei, sondern die Schlussfolgerung, dass X.________ ("A.________"), der den Auftrag ausgeführt habe, selbst direkt im Kokainhandel involviert gewesen sei. Die Staatsanwaltschaft II des Kantons Zürich habe im Gesuch vom 15. April 2010 ausgeführt, die Kontakte zum Kokainlieferanten in Holland sowie zu dessen Abnehmern in der Schweiz wiesen deutlich darauf hin, dass sich "A.________" im Kokainhandel auskenne bzw. sich selbst daran aktiv beteilige; um die Ermittlungen auch gegen den Unbekannten "A.________" sowie dessen Hinterleute erfolgversprechend aufnehmen zu können, dränge sich die Überwachung seiner Rufnummer auf. Die Präsidentin der Anklagekammer des Obergerichts des Kantons Zürich habe den Zufallsfund mit der Begründung genehmigt, aus dem Auftrag abzuklären, wer alles verhaftet worden sei, habe sich der dringende Tatverdacht ergeben, dass der neu angeschuldigte "A.________" (X.________) am Kokainhandel im mehrfachen Kilobereich beteiligt gewesen sei. Damit sei der dringende Tatverdacht einer qualifizierten Widerhandlung gegen das Betäubungsmittelgesetz, und somit einer Katalogtat nach dem früheren Bundesgesetz über die Überwachung des Post- und Fernmeldeverkehrs (BÜPF), klarerweise gegeben gewesen (angefochtenes Urteil S. 14 f.; erstinstanzliches Urteil S. 21 f.).</w:t>
      </w:r>
    </w:p>
    <w:p>
      <w:r>
        <w:rPr>
          <w:b/>
        </w:rPr>
        <w:t>E. 2.3</w:t>
      </w:r>
    </w:p>
    <w:p>
      <w:r>
        <w:t>Die Überwachung der Telefonanschlüsse im vorliegenden Verfahren erfolgte vom Mai bis Ende Juni 2010. Die Genehmigung der Überwachungsmassnahmen und der Zufallsfunde richtet sich somit nach dem Bundesgesetz betreffend die Überwachung des Post- und Fernmeldeverkehrs (BÜPF) vom 6. Oktober 2000 (in der bis zum 31. Dezember 2010 gültigen Fassung; vgl. Art. 446 Abs. 1 StPO Anhang 1/II Ziff. 26).</w:t>
      </w:r>
    </w:p>
    <w:p>
      <w:r>
        <w:t>Gemäss aArt. 3 Abs. 1 und 3 BÜPF kann die nach kantonalem Recht zuständige Behörde (aArt. 6 lit. a Ziff. 4 BÜPF) die Überwachung des Post- und Fernmeldeverkehrs anordnen, wenn bestimmte Tatsachen den dringenden Verdacht begründen, die zu überwachende Person habe eine qualifizierte Widerhandlung gegen das BetmG begangen oder sei daran beteiligt gewesen (lit. a i.V.m. Abs. 3 lit. f), wenn die Schwere der strafbaren Handlung die Überwachung rechtfertigt (lit. b) und wenn andere Untersuchungshandlungen erfolglos geblieben sind, oder die Ermittlungen ohne die Überwachung aussichtslos oder unverhältnismässig erschwert wären (lit. c; vgl. nunmehr Art. 269 Abs. 1 i.V.m. Art. 270 lit. a StPO ). Die Überwachung bedarf der Genehmigung durch die vom Kanton bezeichnete richterliche Behörde (aArt. 7 Abs. 1 lit. c BÜPF). Betreffen die Erkenntnisse Straftaten einer Person, die in der Anordnung keiner Straftat verdächtigt wird, muss vor Einleitung weiterer Ermittlungen die Zustimmung der Genehmigungsbehörde eingeholt werden. Die Zustimmung kann erteilt werden, wenn die Voraussetzungen für eine Überwachung nach diesem Gesetz erfüllt sind (aArt. 9 Abs. 2 BÜPF; Art. 278 Abs. 2 StPO ).</w:t>
      </w:r>
    </w:p>
    <w:p>
      <w:r>
        <w:t>Gemäss aArt. 10 Abs. 2 BÜPF teilt die anordnende Behörde bis spätestens vor Abschluss der Strafuntersuchung oder der Einstellung des Verfahrens den verdächtigten Personen (lit. a) und den Personen, deren Postadresse oder Fernmeldeanschluss überwacht worden ist (lit. b), Grund, Art und Dauer der Überwachung mit. Der Zweck der Mitteilungspflicht liegt in der Sicherstellung, dass staatliche Eingriffe in die Privatsphäre nicht auf Dauer geheim bleiben und somit - wenn auch erst nachträglich - unter Wahrung des rechtlichen Gehörs der Betroffenen einer Kontrolle unterzogen werden können (zum neuen Recht: MARC JEAN-RICHARD-DIT-BRESSEL, in: Basler Kommentar, Schweizerische Strafprozessordnung, Art. 279 N 5 StPO). Gemäss Abs. 5 lit. c derselben Bestimmung kann die Person, gegen die sich die Überwachung gerichtet hat, gegen die Überwachungsanordnungen der kantonalen Behörden innert 30 Tagen nach der Mitteilung bei der nach kantonalem Recht zuständigen Behörde Beschwerde wegen fehlender Rechtmässigkeit und Verhältnismässigkeit erheben (vgl. nunmehr Art. 279 Abs. 1 und 3 StPO ). Erforderlich ist eine förmliche Mitteilung. Die blosse Kenntnis der Überwachung oder der Umstand, dass dem Angeschuldigten bei den Einvernahmen Passagen aus den überwachten Gesprächen vorgespielt oder vorgehalten werden, löst die Beschwerdefrist nicht aus (Urteil des Bundesgerichts 1P.15/2003 vom 14. Februar 2003 E. 2, in: Pra 2003 Nr. 119). Ist die Mitteilung zu Unrecht nicht erfolgt, ist für den Beginn des Fristenlaufs auf den Zeitpunkt der umfassenden Akteneinsicht in die Überwachungsakten abzustellen ( THOMAS HANSJAKOB, BÜPF/VÜPF: Kommentar zum Bundesgesetz und zur Verordnung über die Überwachung des Post- und Fernmeldeverkehrs, 2. Aufl. 2006, Art. 10 N 45 ).</w:t>
      </w:r>
    </w:p>
    <w:p>
      <w:r>
        <w:rPr>
          <w:b/>
        </w:rPr>
        <w:t>E. 2.4.1</w:t>
      </w:r>
    </w:p>
    <w:p>
      <w:r>
        <w:t>Im zu beurteilenden Fall wurde im Untersuchungsverfahren im Rahmen der "Aktion Phantom" die Überwachung von verschiedenen Telefonanschlüssen angeordnet (Untersuchungsakten X.________ act. 502 ff.). Dabei wurden die Strafverfolgungsbehörden aufgrund der Abhörung der Anschlüsse der nicht ermittelten, in Holland ansässigen Personen mit den Decknamen "B.________" und "D.________" auf X.________ ("A.________"), aufmerksam. Im Gesuch um Genehmigung der ersten Überwachung seines Telefonanschlusses vom 15. April 2010 (Genehmigung von Zufallsfunden) hat die Staatsanwaltschaft II des Kantons Zürich ausdrücklich darauf hingewiesen, dass die direkten Kontakte von X.________ ("A.________") zum Kokainlieferanten in Holland sowie dessen "Mitarbeitern"/Abnehmern etc. in der Schweiz (Basel) deutlich darauf hindeuteten, dass er sich seinerseits im Kokainhandel auskenne und sich selbst daran aktiv beteilige. Um die Ermittlungen auch gegen den unbekannten "A.________" sowie dessen Hinterleute, Auftraggeber, Abnehmer, Drogenkuriere etc. erfolgversprechend aufnehmen zu können und um schliesslich allen Beteiligten die begangenen Verbrechen gegen des BetmG rechtsgenügend nachweisen zu können, dränge sich die Überwachung auch der seitens des Unbekannten "A.________" verwendeten Rufnummer auf (Untersuchungsakten Bd. 3 act. 569). Die Präsidentin der Anklagekammer des Obergerichts des Kantons Zürich genehmigte mit Verfügung vom 20. April 2010 die Verwendung der aus der Überwachung gewonnenen, den Unbekannten "A.________" belastenden Erkenntnisse im Verfahren gegen diesen bis zum 30. Juni 2010 (Untersuchungsakten Bd. 3 act. 576 ff.; vgl. ferner die Übersicht zu den weiteren genehmigten Überwachungen der nach jeder Kokainlieferung wechselnden Anschlüsse von "A.________", erstinstanzliches Urteil S. 21 f.; zur Genehmigung der Überwachung der Anschlüsse des Beschwerdeführers s. Untersuchungsakten Bd. 4 act. 990 ff.).</w:t>
      </w:r>
    </w:p>
    <w:p>
      <w:r>
        <w:rPr>
          <w:b/>
        </w:rPr>
        <w:t>E. 2.4.2</w:t>
      </w:r>
    </w:p>
    <w:p>
      <w:r>
        <w:t>Soweit ersichtlich ist im vorliegenden Verfahren dem Beschwerdeführer die Telefonüberwachung nicht formell eröffnet worden. Er wurde indes gleich zu Beginn des Untersuchungsverfahrens von der Staatsanwaltschaft II des Kantons Zürich darüber in Kenntnis gesetzt, dass sein Telefon überwacht worden war (vgl. Untersuchungsakten Bd. 5 act. 1232). In der Folge hielt ihm die Staatsanwaltschaft Basel-Stadt, welche das Verfahren übernommen hatte, die Abhörprotokolle in verschiedenen Einvernahmen in Anwesenheit seiner Verteidigung vor (Untersuchungsakten Bd. 5 act. 1290 ff., 1295; Bd. 6 act. 1465 ff.; Bd. 7 act. 1821 ff.; Bd. 11 act. 3134 ff; Bd. 12 act. 3381 ff.). Auch in der Einvernahme vom 20. Juni 2011 wurde ihm - ebenfalls in Anwesenheit seines Verteidigers - ausdrücklich zur Kenntnis gebracht, dass mit richterlicher Bewilligung eine Telefonkontrolle durchgeführt worden sei und dass das Obergericht des Kantons Zürich mit Entscheid vom 4. Juni 2010 die Verwendung aus der Überwachung gewonnenen Erkenntnisse verwendet werden dürften (Untersuchungsakten Bd. 9 act. 2594). Zudem geht aus der Anklageschrift (Untersuchungsakten Bd. 13 act. 3441, 3453 f.) hervor, welche Rufnummern überwacht wurden, und werden in der Beweisliste für die erstinstanzliche Verhandlung die Telefonkontrollen detailliert aufgeführt (Untersuchungsakten Bd. 13 act. 3494 ff.). Damit dürfte wohl weder dem Beschwerdeführer noch seinem Verteidiger die Überwachungsmassnahme verborgen geblieben sein. Dass die Telefonüberwachung nicht in einer schriftlichen Verfügung eröffnet und somit keine Frist zur Erhebung einer Beschwerde in Gang gesetzt wurde, schadet nicht. Denn wie sich aus dem Urteil des Strafgerichts ergibt, hat der Beschwerdeführer im erstinstanzlichen Verfahren seine Einwände gegen die Anordnung der Telefonüberwachung vorgebracht und hat die erste Instanz dazu Stellung genommen (erstinstanzliches Urteil S. 19 f.). Dasselbe gilt für das zweitinstanzliche Verfahren (angefochtenes Urteil S. 15). Damit ist dem Beschwerdeführer daraus, dass formell keine Beschwerdefrist in Gang gesetzt worden ist, kein Nachteil erwachsen. Er ist daher in seinem rechtlich geschützten Interesse an der Überprüfung der Anordnung und Genehmigung der Überwachungsmassnahme nicht verletzt. Schliesslich liegt es, auch wenn eine Beschwerde gegen die Anordnung der Überwachungsmassnahme abgewiesen würde, in der Kompetenz des Sachrichters, die beweismässige Verwertung der Überwachungsergebnisse zu beurteilen ( JEAN-RICHARD-DIT-BRESSEL, a.a.O., Art. 279 N 14 mit Hinweisen; nach Eintritt der Rechtskraft des Beschwerdeentscheids kann die Genehmigung der Überwachung im Verfahren vor dem Sachgericht aber nicht erneut aufgeworfen werden, Urteile des Bundesgerichts 1B_175/2013 vom 13. November 2013 E. 1.1, zur Publikation vorgesehen; 1B_425/2010 vom 22. Juni 2011 E. 1.3, in: ZWR 2011, S. 352; ferner HANSJAKOB, a.a.O., Art. 10 N 49 ; Niklaus Schmid, Handbuch des schweizerischen Strafprozessrechts, 2. Aufl. 2013, N 1164). Dass sich die Vorinstanz zu diesem Punkt nicht ausdrücklich geäussert hat, ist, nachdem die Verteidigung des Beschwerdeführers die Rüge erst anlässlich ihres erstinstanzliches Plädoyers vorgetragen hat, nicht zu beanstanden.</w:t>
      </w:r>
    </w:p>
    <w:p>
      <w:r>
        <w:t>Im Übrigen ist nicht ersichtlich, inwiefern die Anordnung der Überwachungsmassnahme und die Genehmigung der Zufallsfunde unrechtmässig sein sollten. Denn nach den Feststellungen der Vorinstanz war Grund für die Bewilligung des Zufallsfundes nicht der Auftrag an X.________ ("A.________") , die Umstände einer möglichen Verhaftung einer weiteren beteiligten Person auszuforschen, sondern die Schlussfolgerungen aus den bereits abgehörten Gesprächen, dass jener selbst direkt im Kokainhandel involviert gewesen sei (angefochtenes Urteil S. 15). Mit diesem Punkt setzt sich der Beschwerdeführer nicht auseinander.</w:t>
      </w:r>
    </w:p>
    <w:p>
      <w:r>
        <w:t>Die Beschwerde erweist sich in diesem Punkt als unbegründet.</w:t>
      </w:r>
    </w:p>
    <w:p>
      <w:r>
        <w:rPr>
          <w:b/>
        </w:rPr>
        <w:t>E. 3.1</w:t>
      </w:r>
    </w:p>
    <w:p>
      <w:r>
        <w:t>Der Beschwerdeführer wendet sich im Weiteren gegen die Strafzumessung. Er macht geltend, die Vorinstanz habe sein Teilgeständnis zu Unrecht nur leicht zu seinen Gunsten gewürdigt, weil davon auszugehen sei, dass die 4 Kilogramm Kokain auch ohne sein Zutun gefunden worden wären. Dies sei insofern willkürlich, als die Vorinstanz nicht begründe, wie denn die Drogen ohne sein Geständnis hätten gefunden werden können. Er sei es gewesen, der die Untersuchungsbehörden aus freien Stücken zum Aufbewahrungsort der Betäubungsmittel geführt habe. Diese hätten somit nur aufgrund seines Hinweises sichergestellt werden können. Es müsse daher nicht nur sein Geständnis als strafmindernd berücksichtigt werden, sondern es lägen ein eigentlicher Rücktritt und eine damit zum Ausdruck gebrachte tätige Reue im Sinne von Art. 23 Abs. 1 StGB vor (Beschwerde S. 10 f.).</w:t>
      </w:r>
    </w:p>
    <w:p>
      <w:r>
        <w:rPr>
          <w:b/>
        </w:rPr>
        <w:t>E. 3.2</w:t>
      </w:r>
    </w:p>
    <w:p>
      <w:r>
        <w:t>Die Vorinstanz nimmt an, den Beschwerdeführer treffe ein sehr schweres Verschulden. Er habe sich für die vollendete bzw. versuchte Einfuhr von rund 30 Kilogramm Kokaingemisch zu verantworten. Auch wenn er keinen Einfluss auf die zu transportierende Drogenmenge gehabt habe, sei seine Bezahlung direkt vom Gewicht der Lieferung abhängig gewesen. In Bezug auf die Widerhandlung gegen das Betäubungsmittelgesetz sei er teilweise - in Bezug auf den äusseren Ablauf - geständig gewesen. Er habe den Ermittlungsbehörden, nachdem er anfangs jegliche Beteiligung am Drogenhandel bestritten habe, nach wenigen Tagen das Versteck des von ihm am 20. Juni 2010 eingeführten Kokains bekannt gegeben, so dass dieses am 23. Juni 2010 in dem zu seiner Wohnung gehörenden Kellerabteil habe aufgefunden werden können. Weiter habe er eingeräumt, drei Transportfahrten über die Grenze gemacht zu haben, wobei er erst bei der letzten Lieferung den Verdacht geschöpft habe, bei der transportierten Ware könne es sich um Kokain handeln, weshalb er die Tasche zu sich nach Hause genommen habe. Die Vorinstanz rechnet das Teilgeständnis des Beschwerdeführers nur leicht zu seinen Gunsten an, da aufgrund des Umstands, dass die 4 Kilogramm Kokaingemisch sich in dem zu seiner Wohnung gehörenden Kellerabteil befanden, anzunehmen sei, diese wären auch ohne sein Zutun aufgefunden worden. Immerhin habe er in der zweitinstanzlichen Verhandlung eine gewisse Einsicht bekundet (angefochtenes Urteil S. 20, 50 ff.; vgl. auch erstinstanzliches Urteil S. 25, 71).</w:t>
      </w:r>
    </w:p>
    <w:p>
      <w:r>
        <w:rPr>
          <w:b/>
        </w:rPr>
        <w:t>E. 3.3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zum alten Recht: BGE 129 IV 6 E. 6.1; 127 IV 101 E. 2; 124 IV 286 E. 4a).</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je mit Hinweisen).</w:t>
      </w:r>
    </w:p>
    <w:p>
      <w:r>
        <w:rPr>
          <w:b/>
        </w:rPr>
        <w:t>E. 3.4</w:t>
      </w:r>
    </w:p>
    <w:p>
      <w:r>
        <w:t>Das angefochtene Urteil verletzt auch in diesem Punkt kein Bundesrecht.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(Urteile 6B_473/2011 vom 13. Oktober 2011 E. 5.4 und 6B_974/2009 vom 18. Februar 2010 E. 5.4). Nach der Rechtsprechung greift das Bundesgericht nur ein, wenn die Vorinstanz dem Geständnis in Überschreitung oder Missbrauch ihres Ermessens nicht hinreichendes Gewicht beigemessen hat (vgl. E. 3.3).</w:t>
      </w:r>
    </w:p>
    <w:p>
      <w:r>
        <w:t>Dass sich die Vorinstanz in diesem Punkt von rechtlich nicht massgeblichen Gesichtspunkten hätte leiten lassen oder wesentliche Gesichtspunkte nicht zutreffend gewichtet hätte, ist nicht ersichtlich. Namentlich ist nicht zu beanstanden, dass die Vorinstanz nicht weiter ausführt, wie die 4 Kilogramm Kokaingemisch ohne sein Zutun hätten gefunden werden sollen. Wie die Vorinstanz zutreffend erwägt, liegt es auf der Hand, dass die aus der letzten Lieferung vor der Verhaftung (Verhaftungsvorgang) stammenden Betäubungsmittel auch ohne besonderen Hinweis des Beschwerdeführers aufgefunden worden wären, zumal die Behörden aufgrund der Telefonabhörung von der Lieferung wussten und die Drogen sich nicht in einem externen Versteck, sondern im Kellerabteil, welches zu seiner Wohnung gehörte, befanden. Wie aus diesem Verhalten ein eigentlicher Rücktritt bzw. eine tätige Reue aufscheinen soll, ist unerfindlich. Dass die Vorinstanz das Geständnis des Beschwerdeführers nur leicht zu seinen Gunsten würdigt, verletzt somit kein Bundesrecht.</w:t>
      </w:r>
    </w:p>
    <w:p>
      <w:r>
        <w:rPr>
          <w:b/>
        </w:rPr>
        <w:t>E. 4</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