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6B_579/2022 vom 18. Mai 2022</w:t>
      </w:r>
    </w:p>
    <w:p>
      <w:r>
        <w:t>Bundesgericht, 2022-05-18, DE</w:t>
      </w:r>
    </w:p>
    <w:p>
      <w:r>
        <w:rPr>
          <w:b/>
        </w:rPr>
        <w:t xml:space="preserve">Quelle: </w:t>
      </w:r>
      <w:r>
        <w:t>https://mcp.opencaselaw.ch/entscheid/bger_6B_579_2022</w:t>
      </w:r>
    </w:p>
    <w:p>
      <w:r>
        <w:t>FR: TF 6B_579/2022 du 18 mai 2022</w:t>
      </w:r>
    </w:p>
    <w:p>
      <w:r>
        <w:t>IT: TF 6B_579/2022 del 18 maggio 2022</w:t>
      </w:r>
    </w:p>
    <w:p>
      <w:pPr>
        <w:pStyle w:val="Heading2"/>
      </w:pPr>
      <w:r>
        <w:t>Erwägungen</w:t>
      </w:r>
    </w:p>
    <w:p>
      <w:r>
        <w:rPr>
          <w:b/>
        </w:rPr>
        <w:t>E. 1</w:t>
      </w:r>
    </w:p>
    <w:p>
      <w:r>
        <w:t>A.________,</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Verfahrensgegenstand bildet vorliegend einzig die vorinstanzliche Nichteintretensverfügung ( Art. 80 Abs. 1 BGG ). Es kann vor Bundesgericht daher nur um die Frage gehen, ob die kantonale Beschwerde den gesetzlichen Begründungsanforderungen von Art. 385 Abs. 1 StPO genügte, das Absehen von einer Nachfrist im Sinne von Art. 385 Abs. 2 StPO rechtmässig war und die Vorinstanz auf die Beschwerde zu Recht nicht eingetreten ist. Damit sowie mit den Anforderungen von Art. 385 Abs. 1 und 2 StPO betreffend Beschwerdebegründung und Nachfrist befassen sich die Beschwerdeführer in ihrer Beschwerdeeingabe nicht ansatzweise. Sie äussern sich vielmehr zum Untersuchungsverlauf und zur Frage der Verfahrenseinstellung, was nicht Thema der angefochtenen Nichteintretensverfügung darstellt. Die Beschwerde vermag damit den Begründungsanforderungen von Art. 42 Abs. 2 BGG offensichtlich nicht zu genügen.</w:t>
      </w:r>
    </w:p>
    <w:p>
      <w:r>
        <w:rPr>
          <w:b/>
        </w:rPr>
        <w:t>E. 4</w:t>
      </w:r>
    </w:p>
    <w:p>
      <w:r>
        <w:t>Auf die Beschwerde ist mangels tauglicher Begründung im Verfahren nach Art. 108 BGG nicht einzutreten. Bei diesem Ausgang des Verfahrens sind die Gerichtskosten den Beschwerdeführern gemeinsam und unter solidarischer Haftung aufzuerlegen ( Art. 66 Abs. 1 und 5 BGG ). Das Gesuch um unentgeltliche Rechtspflege ist infolge Aussichtslosigkeit der Beschwerde abzuweisen ( Art. 64 Abs. 1 und 2 BGG ). Es sind reduzierte Gerichtskosten aufzuerlegen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