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579/2021 vom 29. November 2021</w:t>
      </w:r>
    </w:p>
    <w:p>
      <w:r>
        <w:t>Bundesgericht, 2021-11-29, FR</w:t>
      </w:r>
    </w:p>
    <w:p>
      <w:r>
        <w:rPr>
          <w:b/>
        </w:rPr>
        <w:t xml:space="preserve">Quelle: </w:t>
      </w:r>
      <w:r>
        <w:t>https://mcp.opencaselaw.ch/entscheid/bger_6B_579_2021</w:t>
      </w:r>
    </w:p>
    <w:p>
      <w:r>
        <w:t>FR: TF 6B 579/2021 du 29 novembre 2021</w:t>
      </w:r>
    </w:p>
    <w:p>
      <w:r>
        <w:t>IT: TF 6B 579/2021 del 29 novembre 2021</w:t>
      </w:r>
    </w:p>
    <w:p>
      <w:pPr>
        <w:pStyle w:val="Heading2"/>
      </w:pPr>
      <w:r>
        <w:t>Regeste</w:t>
      </w:r>
    </w:p>
    <w:p>
      <w:r>
        <w:t>Contrainte sexuelle, viol, tort moral, arbitraire, etc. | Infractions</w:t>
      </w:r>
    </w:p>
    <w:p>
      <w:pPr>
        <w:pStyle w:val="Heading2"/>
      </w:pPr>
      <w:r>
        <w:t>Erwägungen</w:t>
      </w:r>
    </w:p>
    <w:p>
      <w:r>
        <w:rPr>
          <w:b/>
        </w:rPr>
        <w:t>E. 1</w:t>
      </w:r>
    </w:p>
    <w:p>
      <w:r>
        <w:t>Le recourant se plaint d'un établissement manifestement inexact des faits et d'une violation du principe " in dubio pro reo ". Il conteste avoir violé l'intimée et, pour ce qui concerne la contrainte sexuelle, il soutient que l'élément de contrainte a été retenu à tort sur la base d'une appréciation arbitraire des preuves.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n'examine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6B_330/2021 du 15 septembre 2021 consid. 2.1; 6B_1052/2020 du 19 juillet 2021 consid. 1.1; 6B_984/2020 du 4 mars 2021 consid. 1.1).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 Les déclarations de la victime constituent un élément de preuve. Le juge doit, dans l'évaluation globale de l'ensemble des éléments probatoires rassemblés au dossier, les apprécier librement (arrêts 6B_219/2020 du 4 août 2020 consid. 2.1; 6B_332/2020 du 9 juin 2020 consid. 3.2 et les références citées), sous réserve des cas particuliers où une expertise de la crédibilité des déclarations de la victime s'impose (cf. ATF 129 IV 179 consid. 2.4 p. 184).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p. 127; arrêts 6B_330/2021 du 15 septembre 2021 consid. 2.3; 6B_1271/2020 du 20 août 2021 consid. 1.1.1; 6B_1198/2020 du 19 juillet 2021 consid. 2.1).</w:t>
      </w:r>
    </w:p>
    <w:p>
      <w:r>
        <w:rPr>
          <w:b/>
        </w:rPr>
        <w:t>E. 1.2</w:t>
      </w:r>
    </w:p>
    <w:p>
      <w:r>
        <w:t>La cour cantonale a acquis la conviction que le recourant avait pénétré l'intimée vaginalement et analement, avec son pénis, contre sa volonté, malgré les dénégations constantes de celle-ci. Pour ce faire, elle s'est fondée sur les déclarations de l'intimée qu'elle a considérées comme étant crédibles. Celle-ci avait su, avec des mots simples mais sans pour autant négliger les détails et en restant constante sur des points essentiels, raconter ce qui s'était passé tant aux médecins qui l'avaient examinée juste après les faits que lors de son audition, le lendemain, selon le protocole du NICHD, puis à l'experte psychiatre, un an après les faits. Aux premiers médecins, elle avait notamment rapporté des pénétrations péniennes vaginales avec préservatif et une pénétration pénienne anale douloureuse avec préservatif. Le lendemain, elle avait notamment indiqué que le recourant ne la laissait pas sortir, qu'il ne voulait pas qu'elle sorte de la salle de bain, qu'il avait " mis le zizi dans le vagin et derrière ", qu'elle n'avait pas voulu faire ça, que ça faisait mal et que le recourant l'avait frappée. Puis, à l'experte psychiatre elle avait expliqué que le recourant avait " mis son zizi derrière " (en indiquant son derrière de l'index) " et devant " (en montrant son bas ventre) et avait raconté, dans un langage frustre, mais tout à fait compréhensible, que son agresseur l'avait poussée fort contre le mur et qu'elle avait tenté de s'échapper, mais que la porte était fermée; elle avait crié " arrête! " plusieurs fois. Ses déclarations étaient en outre confirmées par l'expertise de crédibilité et corroborées par d'autres éléments du dossier, y compris sur des points moins essentiels. Ainsi, le témoignage de son père qui l'avait vue le soir des faits désigner son bas ventre à son amie en chuchotant dans la voiture, et auquel elle avait ensuite clairement dit que l'ami de E.________ lui avait " fait des choses " avec son pénis, en désignant le bas de son corps et l'arrière, allait dans le sens de ses déclarations. L'acte sexuel " par devant et derrière " rapporté par la mère de l'intimée, présente lors du premier examen médical, ainsi que par la mère de E.________ lorsque celle-ci avait expliqué ce que l'intimée lui avait raconté, corroboraient également les déclarations de cette dernière. Il en allait de même de la présence de sang évoquée par l'intimée, confirmée par le constat de lésions traumatiques. A cela s'ajoutait l'appréciation personnelle de l'experte psychiatre selon laquelle l'intimée était globalement crédible. La cour cantonale a par ailleurs considéré que les imprécisions dans le récit de l'intimée n'entachaient pas sa crédibilité de façon déterminante dans la mesure où elles trouvaient assise dans son psychisme et avaient trait à des points mineurs, sans lien direct avec les faits. D'un autre côté, les déclarations - dans l'ensemble constantes - du recourant apparaissaient peu précises, celui-ci ayant éludé beaucoup de questions, se contentant bien souvent de généralités et se contredisant parfois sur des points essentiels, de sorte que sa version n'était pas particulièrement crédible.</w:t>
      </w:r>
    </w:p>
    <w:p>
      <w:r>
        <w:rPr>
          <w:b/>
        </w:rPr>
        <w:t>E. 2.1</w:t>
      </w:r>
    </w:p>
    <w:p>
      <w:r>
        <w:t>En substance, le recourant, qui conteste toute pénétration vaginale et toute forme de contrainte dans la pénétration anale, reproche à la cour cantonale d'avoir arbitrairement tenu pour crédibles les déclarations de l'intimée. Il n'apporte toutefois aucun élément propre à remettre en cause les déclarations de B.B.________. En effet, il se borne à revenir sur les incohérences du récit de cette dernière, reprochant à la juridiction cantonale de les avoir relativisées en invoquant le retard mental de celle-ci, retard mental dont la juridiction précédente se serait en revanche affranchie au moment d'établir les éléments à charge. Il se réfère en particulier à la première déclaration de l'intimée selon laquelle elle se trouvait au salon lorsqu'il l'aurait emmenée dans la salle de bain en la tirant par les poignets, puis à sa déclaration subséquente selon laquelle elle se trouvait dans la salle de bain en train de se laver les mains lorsqu'il l'y aurait rejointe. Elle avait également indiqué que la porte était fermée à clé alors que la porte était en réalité dépourvue de clé. Or, si les juges d'appel ont relevé que les contradictions dans le discours de l'intimée pouvaient être imputables à son retard de développement, ils ont également indiqué qu'une certaine confusion était tout autant susceptible de résulter des sévices subis. Quoi qu'il en soit, ils ont retenu que ces imprécisions trouvaient assise dans le psychisme de l'intimée et portaient sur des questions périphériques, de sorte qu'elles n'étaient pas susceptibles de remettre en question la crédibilité de l'intimée. Le recourant ne démontre pas en quoi cette appréciation serait arbitraire. En particulier, il ne démontre pas en quoi le fait de savoir où l'intimée se trouvait avant de se retrouver enfermée dans la salle de bain avec lui serait déterminant pour l'issue du litige. Il ne démontre pas non plus en quoi serait insoutenable l'appréciation de la cour cantonale selon laquelle la contradiction à propos de la porte fermée à clé n'était pas déterminante dès lors que l'experte psychiatre avait relevé que l'intimée s'était montrée " assez confuse " sur ce point et n'avait pas semblé comprendre le mécanisme de fermeture. Partant, c'est sans arbitraire que la cour cantonale, qui a apprécié la valeur probante des déclarations de l'intimée au vu de l'ensemble des éléments figurant au dossier, a considéré celles-ci comme étant crédibles.</w:t>
      </w:r>
    </w:p>
    <w:p>
      <w:r>
        <w:rPr>
          <w:b/>
        </w:rPr>
        <w:t>E. 2.2</w:t>
      </w:r>
    </w:p>
    <w:p>
      <w:r>
        <w:t>En lien avec le viol, le recourant soutient qu'il n'existait pas d'éléments suffisants pour retenir une pénétration vaginale pénienne. On peine toutefois à le suivre lorsqu'il reproche à la cour cantonale d'avoir arbitrairement retenu l'existence de deux pénétrations arguant que l'intimée n'aurait fait état que d'une seule pénétration tout au long de ses diverses auditions, alors qu'il relève lui-même que l'intimée a indiqué, lors de son audition selon le protocole du NICHD, avoir été " forcée à mettre le zizi dans le vagin et derrière ". Il semble ainsi considérer que cette déclaration, dont il estime qu'elle aurait été faite " vaguement ", n'était pas suffisante pour retenir l'existence de deux pénétrations. Un tel procédé est toutefois inadmissible, le recourant se contentant de substituer, de manière purement appellatoire, sa propre appréciation à celle de la cour cantonale. En tant que le recourant reproche à la juridiction précédente de ne pas s'être penchée sur la question de savoir si, en utilisant le terme " vagin ", l'intimée avait en réalité interprété la pénétration anale comme une pénétration vaginale dans la mesure où le positionnement de ses orifices n'était pas clair pour elle, il n'oppose aucune critique argumentée à la motivation de la cour cantonale. Il se contente de lui reprocher d'avoir considéré que cet aspect n'était pas décisif dès lors que l'intimée avait à plusieurs reprises parlé de " devant " et " derrière " voire même désigné ces zones, ce qui est insuffisant au regard de l' art. 106 al. 2 LTF . Il s'ensuit que la cour cantonale n'a pas violé l'interdiction de l'arbitraire, ni le principe " in dubio pro reo ", en retenant, sur la base des déclarations crédibles de l'intimée, que le recourant avait pénétré vaginalement l'intimée. Le recourant qui se limite à contester le viol sous l'angle de l'appréciation des preuves n'émet aucune critique en lien avec les éléments constitutifs de l'infraction de viol ( art. 42 al. 2 LTF ) qui, au vu des faits retenus sans arbitraire, sont réalisés.</w:t>
      </w:r>
    </w:p>
    <w:p>
      <w:r>
        <w:rPr>
          <w:b/>
        </w:rPr>
        <w:t>E. 3</w:t>
      </w:r>
    </w:p>
    <w:p>
      <w:r>
        <w:t>Le recourant conteste la réalisation de l'infraction de contrainte sexuelle ( art. 189 al. 1 CP ).</w:t>
      </w:r>
    </w:p>
    <w:p>
      <w:r>
        <w:rPr>
          <w:b/>
        </w:rPr>
        <w:t>E. 3.1</w:t>
      </w:r>
    </w:p>
    <w:p>
      <w:r>
        <w:t>A teneur de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Pour qu'il y ait contrainte en matière sexuelle, il faut que la victime ne soit pas consentante, que l'auteur le sache ou accepte cette éventualité et qu'il passe outre en profitant de la situation ou en utilisant un moyen efficace ( ATF 122 IV 97 consid. 2b p. 100; arrêt 6B_159/2020 du 20 avril 2020 consid. 2.4.1).</w:t>
      </w:r>
    </w:p>
    <w:p>
      <w:r>
        <w:rPr>
          <w:b/>
        </w:rPr>
        <w:t>E. 3.2</w:t>
      </w:r>
    </w:p>
    <w:p>
      <w:r>
        <w:t>En l'espèce, la cour cantonale a retenu que les conditions de l' art. 189 al. 1 CP étaient réalisées. Le recourant avait en effet contraint l'intimée à rester avec lui dans la salle de bain et, usant de la force, alors qu'elle verbalisait son refus en criant d'arrêter et de la laisser sortir, et qu'elle n'avait aucune échappatoire, bloquée dans cet endroit exigu, il l'avait dévêtue et contrainte à subir une sodomie (et une pénétration vaginale). Il avait en outre agi avec intention.</w:t>
      </w:r>
    </w:p>
    <w:p>
      <w:r>
        <w:rPr>
          <w:b/>
        </w:rPr>
        <w:t>E. 3.3</w:t>
      </w:r>
    </w:p>
    <w:p>
      <w:r>
        <w:t>Le recourant ne conteste pas avoir entretenu un acte d'ordre sexuel avec l'intimée, mais fait valoir qu'il ne l'a pas contrainte. Il considère que la cour cantonale a arbitrairement retenu que l'intimée n'était pas consentante alors qu'elle aurait manifesté l'envie d'entretenir une relation sexuelle avec lui. Toutefois, dans la mesure où il reproche à la cour cantonale de n'avoir pas pris en considération les déclarations de E.________ selon lesquelles l'intimée voulait entretenir une relation sexuelle avec lui, sa critique est sans portée. En effet, dès lors que la juridiction précédente a - sans arbitraire - tenu pour crédible le récit de la recourante, - dont il ressort nullement qu'elle avait consenti aux actes d'ordre sexuel - elle a implicitement écarté la perception d'un consentement relayé par son amie. Au demeurant, le recourant ne démontre pas que la seule affirmation de E.________ rendrait la décision de la cour cantonale arbitraire dans son résultat. En effet, la déclaration à laquelle il se réfère, protocolée comme suit: " Elle voulait coucher avec lui mais moi j'ai dit " pourquoi voulez "... je veux pas qu'elle fait ça " (cf. pièce C-138 du dossier cantonal) n'est pas suffisante pour remettre en question la crédibilité des déclarations de l'intimée dont la valeur probante a été appréciée au vu d'un ensemble d'éléments convergents (cf. consid. 1.3.1 supra), pas plus qu'elle ne saurait apporter de poids supplémentaire au récit du recourant que la cour cantonale a jugé peu crédible sur la base d'éléments que celui-ci ne prend pas la peine de discuter. De même, le recourant procède de manière appellatoire lorsqu'il prétend que le comportement de l'intimée après les événements " rendrait peu vraisemblable la survenance d'une contrainte typique ".</w:t>
      </w:r>
    </w:p>
    <w:p>
      <w:r>
        <w:rPr>
          <w:b/>
        </w:rPr>
        <w:t>E. 3.4</w:t>
      </w:r>
    </w:p>
    <w:p>
      <w:r>
        <w:t>Le recourant conteste avoir usé d'un moyen de contrainte. Son argumentation, qui consiste pour partie à rediscuter les faits établis qui ont conduit la cour cantonale à retenir que l'élément de contrainte était réalisé sans en démontrer l'arbitraire, est irrecevable. Il en va ainsi lorsqu'il soutient que le fait que la porte avait été ouverte puis refermée avant l'acte sexuel aurait laissé à l'intimée tout le loisir de quitter la pièce ou encore que dans la mesure où la porte était munie d'un loquet, il était " matériellement impossible " qu'il retienne l'intimée dans la salle de bain contre son gré. En outre, contrairement à ce que le recourant semble prétendre, la cour cantonale n'a pas retenu l'élément de contrainte sur le seul fait qu'il avait poussé l'intimée dans la salle de bain contre le mur, mais aussi en considération du fait que la porte était fermée et qu'il avait empêché l'intimée de sortir malgré ses cris et sa volonté de s'échapper. Dans cette configuration, la cour cantonale pouvait sans violer le droit fédéral retenir que le recourant avait contraint intentionnellement par la force l'intimée à subir une pénétration anale contre sa volonté et que l'infraction était réalisée.</w:t>
      </w:r>
    </w:p>
    <w:p>
      <w:r>
        <w:rPr>
          <w:b/>
        </w:rPr>
        <w:t>E. 4</w:t>
      </w:r>
    </w:p>
    <w:p>
      <w:r>
        <w:t>Le recourant n'a pas été reconnu coupable d'actes d'ordre sexuel commis sur une personne incapable de discernement ou de résistance ( art. 191 CP ), de sorte que sa conclusion tendant à ce qu'il soit libéré de cette infraction est sans objet. Sa conclusion tendant à l'octroi d'une indemnité fondée sur l' art. 429 CPP est également sans objet en tant qu'elle suppose l'acquittement des infractions reprochées, qu'il n'obtient pas.</w:t>
      </w:r>
    </w:p>
    <w:p>
      <w:r>
        <w:rPr>
          <w:b/>
        </w:rPr>
        <w:t>E. 5</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