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6B_578/2016 vom 19. August 2016</w:t>
      </w:r>
    </w:p>
    <w:p>
      <w:r>
        <w:t>Bundesgericht, 2016-08-19, FR</w:t>
      </w:r>
    </w:p>
    <w:p>
      <w:r>
        <w:rPr>
          <w:b/>
        </w:rPr>
        <w:t xml:space="preserve">Quelle: </w:t>
      </w:r>
      <w:r>
        <w:t>https://mcp.opencaselaw.ch/entscheid/bger_6B_578_2016</w:t>
      </w:r>
    </w:p>
    <w:p>
      <w:r>
        <w:t>FR: TF 6B_578/2016 du 19 août 2016</w:t>
      </w:r>
    </w:p>
    <w:p>
      <w:r>
        <w:t>IT: TF 6B_578/2016 del 19 agosto 2016</w:t>
      </w:r>
    </w:p>
    <w:p>
      <w:pPr>
        <w:pStyle w:val="Heading2"/>
      </w:pPr>
      <w:r>
        <w:t>Erwägungen</w:t>
      </w:r>
    </w:p>
    <w:p>
      <w:r>
        <w:rPr>
          <w:b/>
        </w:rPr>
        <w:t>E. 1</w:t>
      </w:r>
    </w:p>
    <w:p>
      <w:r>
        <w:t>Le recourant soutient que c'est en violation de la présomption d'innocence, en particulier du principe « in dubio pro reo » ( art. 10 al. 3 CPP ), que la cour cantonale a retenu la version des faits de l'intimée plutôt que la sienne.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ainsi pas en matière sur les critiques de nature appellatoire ( ATF 141 IV 369 consid. 6.3 p. 375). En bref, une décision n'est pas arbitraire du seul fait qu'elle apparaît discutable ou même critiquable; il faut qu'elle soit manifestement insoutenable, et cela non seulement dans sa motivation mais aussi dans son résultat.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6B_563/2014 du 10 juillet 2015 consid. 1.1 et l'arrêt cité).</w:t>
      </w:r>
    </w:p>
    <w:p>
      <w:r>
        <w:t>La présomption d'innocence, garantie par les art. 6 par. 2 CEDH , 32 al. 1 Cst. et 10 CPP, ainsi que son corollaire le principe «in dubio pro reo » concernent tant le fardeau de la preuve que l'appréciation des preuves. Lorsque, comme en l'espèce, l'appréciation des preuves et la constatation des faits sont critiquées en référence au principe « in dubio pro reo », celui-ci n'a pas de portée plus large que l'interdiction de l'arbitraire ( ATF 138 V 74 consid. 7 p. 82).</w:t>
      </w:r>
    </w:p>
    <w:p>
      <w:r>
        <w:rPr>
          <w:b/>
        </w:rPr>
        <w:t>E. 1.2</w:t>
      </w:r>
    </w:p>
    <w:p>
      <w:r>
        <w:t>La cour cantonale a retenu la version des faits apportée par le témoignage de B.________, dans la mesure où son récit était modéré, constant et circonstancié. Au cours des divers interrogatoires, elle a toujours maintenu avoir indiqué au recourant qu'il disposait de voies de droit pour faire valoir ses arguments. Elle a également expliqué que le recourant s'était ensuite fâché pour enfin tenir les propos litigieux. Selon la cour cantonale, rien n'indiquait que ses déclarations étaient dictées par de l'animosité envers le recourant ni qu'elle était animée par un quelconque désir de vengeance.</w:t>
      </w:r>
    </w:p>
    <w:p>
      <w:r>
        <w:rPr>
          <w:b/>
        </w:rPr>
        <w:t>E. 1.3</w:t>
      </w:r>
    </w:p>
    <w:p>
      <w:r>
        <w:t>Le mémoire de recours s'ouvre sur une présentation personnelle des faits, étayée d'offres de preuves. Une telle démarche est appellatoire, partant irrecevable.</w:t>
      </w:r>
    </w:p>
    <w:p>
      <w:r>
        <w:t>Par ailleurs, pour autant qu'elle soit recevable, la critique que le recourant oppose à l'appréciation cantonale ne parvient pas à en démontrer l'arbitraire. Certes, le recourant a, tout au long de la procédure, nié avoir tenu de tels propos. Toutefois, il a commencé par démentir avoir appelé l'OCAS, puis l'a ensuite admis tout en niant l'avoir contesté devant la police la première fois. Il a prétendu que la police lui était hostile et, que, pour ce motif, elle avait indiqué, à tort, qu'il n'avait pas appelé l'OCAS. Finalement, il a avoué s'être énervé lors de l'entretien téléphonique avec B.________. De plus, comme l'a souligné la cour cantonale, le recourant a également varié sur les circonstances d'un second appel du 14 janvier 2014 et sur la prise en charge de son dossier, afin de se conformer aux déclarations de la témoin. Enfin, il n'a pas produit d'acte de recours contre la décision de l'OCAS, quand bien même il soutient n'avoir pu s'énerver au téléphone parce qu'il en avait déposé un. Dans ces circonstances, c'est sans arbitraire que la cour cantonale a retenu la version des faits de B.________ plutôt que celle, variable et contradictoire, du recourant.</w:t>
      </w:r>
    </w:p>
    <w:p>
      <w:r>
        <w:t>En tant que le recourant prétend qu'il y aurait eu un malentendu s'agissant d'un des termes employés pendant la conversation téléphonique, à savoir " décider " au lieu de " décéder ", il procède de manière appellatoire partant irrecevable. En tout état, cette argumentation est dénuée de sens dans la mesure où la phrase concernant le Dr C.________ serait alors incompréhensible (« vous savez que le Dr C.________ est décédé »). Au demeurant, il est principalement reproché au recourant d'avoir utilisé le mot « morte » à l'égard de l'intimée, ce qu'il ne conteste pas.</w:t>
      </w:r>
    </w:p>
    <w:p>
      <w:r>
        <w:t>Les griefs du recourant déduits d'une violation du principe in dubio pro reo en tant que règles d'appréciation des preuves doivent être rejetés, pour autant qu'ils soient recevables.</w:t>
      </w:r>
    </w:p>
    <w:p>
      <w:r>
        <w:rPr>
          <w:b/>
        </w:rPr>
        <w:t>E. 2</w:t>
      </w:r>
    </w:p>
    <w:p>
      <w:r>
        <w:t>Dans un second grief, le recourant soutient que l'intimée n'est pas lésée puisqu'il ignorait ce que signifiaient les lettres «GEaaa», figurant sur la correspondance de l'OCAS et comprenant les initiales de l'intimée, de sorte qu'il ne pouvait pas savoir à qui il s'adressait.</w:t>
      </w:r>
    </w:p>
    <w:p>
      <w:r>
        <w:rPr>
          <w:b/>
        </w:rPr>
        <w:t>E. 2.1</w:t>
      </w:r>
    </w:p>
    <w:p>
      <w:r>
        <w:t>L' art. 180 al. 1 CP réprime le comportement de celui qui, par une menace grave, aura alarmé ou effrayé une personne. Sur le plan objectif, la punition de l'infraction de menaces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 ATF 122 IV 97 consid. 2b p. 100). En second lieu, il faut que la victime ait été effectivement alarmée ou effrayée. L'infraction est intentionnelle, le dol éventuel étant suffisant. Selon la jurisprudence, peu importe que les menaces aient été rapportées de manière indirecte à l'intimée (arrêts 6B_871/2014 du 24 août 2015 consid. 2.2.2; 6B_820/2011 du 5 mars 2012 consid. 3).</w:t>
      </w:r>
    </w:p>
    <w:p>
      <w:r>
        <w:rPr>
          <w:b/>
        </w:rPr>
        <w:t>E. 2.2</w:t>
      </w:r>
    </w:p>
    <w:p>
      <w:r>
        <w:t>En l'occurrence, le recourant a téléphoné à deux reprises à l'OCAS. Il ressort des propos tenus qu'il croyait et voulait s'adresser à la personne qui avait pris la décision de refus des prestations AI et dont les initiales figuraient sur la décision. Il a d'ailleurs, lors du téléphone litigieux, désigné la personne qu'il menaçait de mort par le terme " Madame ", suivi de ses initiales. Dès lors, que le recourant sache ou non qui était son interlocutrice ce jour-là n'est pas pertinent, les menaces pouvant être rapportées par un intermédiaire. Le recourant a clairement désigné la personne visée par la menace en utilisant les initiales figurant dans la décision à l'origine de ses actes. Ces paroles ont d'ailleurs eu effectivement pour conséquence d'effrayer l'intimée. C'est donc à juste titre que la cour cantonale a confirmé la culpabilité du recourant du chef d'infraction de menaces au sens de l' art. 180 CP , les autres éléments de l'infraction n'étant pas remis en cause.</w:t>
      </w:r>
    </w:p>
    <w:p>
      <w:r>
        <w:rPr>
          <w:b/>
        </w:rPr>
        <w:t>E. 3</w:t>
      </w:r>
    </w:p>
    <w:p>
      <w:r>
        <w:t>Le recours doit être rejeté dans la mesure où il est recevable. Ses conclusions étaient dénuées de chances de succès de sorte que l'assistance judiciaire doit être refusée ( art. 64 al. 1 LTF ). Comme le recourant succombe, il supporte les frais de la procédure qui seront arrêtés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