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6B_578/2015 vom 20. August 2015</w:t>
      </w:r>
    </w:p>
    <w:p>
      <w:r>
        <w:t>Bundesgericht, 2015-08-20, FR</w:t>
      </w:r>
    </w:p>
    <w:p>
      <w:r>
        <w:rPr>
          <w:b/>
        </w:rPr>
        <w:t xml:space="preserve">Quelle: </w:t>
      </w:r>
      <w:r>
        <w:t>https://mcp.opencaselaw.ch/entscheid/bger_6B_578_2015</w:t>
      </w:r>
    </w:p>
    <w:p>
      <w:r>
        <w:t>FR: TF 6B_578/2015 du 20 août 2015</w:t>
      </w:r>
    </w:p>
    <w:p>
      <w:r>
        <w:t>IT: TF 6B_578/2015 del 20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partie qui saisit le Tribunal fédéral doit avancer les frais présumés de la procédure ( art. 62 al. 1 LTF ). Si elle ne verse pas l'avance requise dans le délai supplémentaire qui lui est fixé à cet effet après un premier non-paiement, son recours est irrecevable ( art. 62 al. 3 LTF ).</w:t>
      </w:r>
    </w:p>
    <w:p>
      <w:r>
        <w:t>X.________ a déposé un recours en matière pénale au Tribunal fédéral contre l'arrêt rendu le 21 avril 2015 par la Chambre des recours pénale du Tribunal cantonal vaudois. Invité une première fois à verser une avance de frais de 2000 fr. conformément à l' art. 62 al. 1 LTF , il ne s'est pas exécuté. Par ordonnance du 2 juillet 2015, le Président de la cour de céans lui a imparti, pour ce faire, un délai supplémentaire jusqu'au 18 août 2015, avec l'indication que celui-ci n'était pas prolongeable et qu'à défaut de paiement en temps utile, le recours serait irrecevable. Par pli posté le 19 août 2015, X.________ a requis un ultime délai pour s'acquitter de l'avance de frais. Cela étant, il n'a pas versé celle-ci avant l'échéance du second et dernier délai qui lui avait été assigné en ce sens ( art. 48 al. 4 LTF ), une nouvelle prolongation étant expressément exclue par la loi ( art. 62 al. 3 LTF ). Partant, le recours est irrecevable et doit être écarté en application de l' art. 108 al. 1 let. a LTF .</w:t>
      </w:r>
    </w:p>
    <w:p>
      <w:r>
        <w:rPr>
          <w:b/>
        </w:rPr>
        <w:t>E. 2</w:t>
      </w:r>
    </w:p>
    <w:p>
      <w:r>
        <w:t>Le recourant, qui succombe, supportera les frais de justice (cf.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