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6B_575/2021 vom 2. Juni 2021</w:t>
      </w:r>
    </w:p>
    <w:p>
      <w:r>
        <w:t>Bundesgericht, 2021-06-02, FR</w:t>
      </w:r>
    </w:p>
    <w:p>
      <w:r>
        <w:rPr>
          <w:b/>
        </w:rPr>
        <w:t xml:space="preserve">Quelle: </w:t>
      </w:r>
      <w:r>
        <w:t>https://mcp.opencaselaw.ch/entscheid/bger_6B_575_2021</w:t>
      </w:r>
    </w:p>
    <w:p>
      <w:r>
        <w:t>FR: TF 6B_575/2021 du 2 juin 2021</w:t>
      </w:r>
    </w:p>
    <w:p>
      <w:r>
        <w:t>IT: TF 6B_575/2021 del 2 giugno 2021</w:t>
      </w:r>
    </w:p>
    <w:p>
      <w:pPr>
        <w:pStyle w:val="Heading2"/>
      </w:pPr>
      <w:r>
        <w:t>Erwägungen</w:t>
      </w:r>
    </w:p>
    <w:p>
      <w:r>
        <w:rPr>
          <w:b/>
        </w:rPr>
        <w:t>E. 1</w:t>
      </w:r>
    </w:p>
    <w:p>
      <w:r>
        <w:t>Par arrêt du 13 avril 2021, la Chambre pénale de recours de la Cour de justice de la République et canton de Genève a rejeté le recours formé par A.________ contre l'ordonnance du 22 janvier 2021 par laquelle le Ministère public genevois a refusé d'entrer en matière sur la plainte déposée par la prénommée le 28 décembre 2020 contre B.________, curatrice de sa fille.</w:t>
      </w:r>
    </w:p>
    <w:p>
      <w:r>
        <w:t>A.________ forme un recours en matière pénale au Tribunal fédéral contre l'arrêt précité, en son propre nom et au nom de sa fille mineure, C.________. En substance, elle conclut, avec suite de frais et dépens, à son annulation, à ce qu'ordre soit donné au Ministère public genevois de reprendre l'instruction par un autre procureur que D.________ et de procéder à la nomination d'un avocat. Elle requiert, par ailleurs, l'octroi de l'assistance judiciaire et la désignation d'un avocat d'office.</w:t>
      </w:r>
    </w:p>
    <w:p>
      <w:r>
        <w:rPr>
          <w:b/>
        </w:rPr>
        <w:t>E. 2</w:t>
      </w:r>
    </w:p>
    <w:p>
      <w:r>
        <w:t>Dans la mesure où les pièces produites par la recourante ne figureraient pas déjà à la procédure, elles sont nouvelles, partant irrecevables ( art. 99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3.2</w:t>
      </w:r>
    </w:p>
    <w:p>
      <w:r>
        <w:t>Dès lors que C.________ n'a pas participé à la procédure de dernière instance cantonale, elle ne dispose pas de la qualité pour recourir devant le Tribunal fédéral. En tant que le recours a été déposé à son nom, il est donc irrecevable.</w:t>
      </w:r>
    </w:p>
    <w:p>
      <w:r>
        <w:t>Pour le surplus, la recourante ne se détermine nullement sur un éventuel tort moral ou dommage, ni sur leur principe, ni sur leur quotité, la simple affirmation que sa fille et elle auraient subi un tort moral et des atteintes à la personne depuis sa séparation d'avec le père de sa fille étant insuffisante. Aucune prétention civile n'est de surcroît susceptible d'être émise contre la curatrice (cf. art. 454 al. 3 CC ). L'absence d'explications sur la question des prétentions civiles exclut la qualité pour recourir de la recourante sur le fond de la cause.</w:t>
      </w:r>
    </w:p>
    <w:p>
      <w:r>
        <w:rPr>
          <w:b/>
        </w:rPr>
        <w:t>E. 3.3</w:t>
      </w:r>
    </w:p>
    <w:p>
      <w:r>
        <w:t>L'hypothèse visée à l'art. 81 al. 1 let. b ch. 6 LTF n'entre pas en considération, la recourante ne soulevant aucun grief quant à son droit de porter plainte.</w:t>
      </w:r>
    </w:p>
    <w:p>
      <w:r>
        <w:rPr>
          <w:b/>
        </w:rPr>
        <w:t>E. 3.4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w:t>
      </w:r>
    </w:p>
    <w:p>
      <w:r>
        <w:t>La recourante prétend à une violation de son droit d'être entendue et à la commission d'un déni de justice. Elle ne consacre toutefois aucune motivation à cette critique qui permettrait de comprendre en quoi tel serait le cas. En outre, dans la mesure où ces principes sont invoqués en lien avec le fait que la recourante reproche à la cour cantonale de ne pas avoir donné suite à ses réquisitions de preuve, ses développements ne visent qu'à démontrer en quoi ces mesures seraient nécessaires afin d'établir ses accusations. Elle ne fait ainsi valoir aucun moyen qui peut être séparé du fond et ses griefs ne sauraient non plus fonder sa qualité pour recourir.</w:t>
      </w:r>
    </w:p>
    <w:p>
      <w:r>
        <w:rPr>
          <w:b/>
        </w:rPr>
        <w:t>E. 4</w:t>
      </w:r>
    </w:p>
    <w:p>
      <w:r>
        <w:t>La recourante requiert la désignation d'un avocat. En application de l' art. 41 al. 1 LTF , l'attribution d'un avocat par le Tribunal fédéral suppose une incapacité totale de la partie de procéder elle-même, le principe étant qu'elle est tenue de veiller elle-même à ce que son écriture réponde aux exigences légales de motivation (art. 42 al. 2 et 106 al. 2 LTF) et de mandater, au besoin, un avocat de son choix qui sollicitera l'octroi de l'assistance judiciaire (arrêts 6B_55/2021 du 25 février 2021 consid. 4; 6B_65/2021 du 19 février 2021 consid. 5; 6B_13/2015 du 11 février 2015 consid. 3 et les références citées). En l'espèce, la recourante ne paraît pas manifestement incapable de procéder au vu de ses écritures, si bien qu'il n'y a pas lieu de lui attribuer un défenseur au titre de l' art. 41 al. 1 LTF . En outre, la désignation d'un avocat d'office au sens de l' art. 64 al. 2 LTF suppose la réalisation de deux conditions cumulatives, soit l'impécuniosité du requérant et que le recours ne soit pas dénué de chances de succès (arrêts 6B_65/2021 précité consid. 5; 6B_1156/2020 du 2 novembre 2020 consid. 4; 6B_13/2015 précité consid. 3 et les références citées). Le respect du délai de recours non prolongeable ainsi que l'exigence d'un examen des chances de succès contraignent la partie recourante à déposer une écriture en bonne et due forme avant qu'il soit statué sur l'assistance judiciaire selon l' art. 64 LTF (arrêts 6B_65/2021 précité consid. 5; 6B_1207/2020 du 24 novembre 2020 consid. 4 et la référence citée). En l'occurrence, au vu du sort du recours, la demande de désignation d'un avocat d'office et d'assistance judiciaire doit être rejetée, faute de chance de succès.</w:t>
      </w:r>
    </w:p>
    <w:p>
      <w:r>
        <w:rPr>
          <w:b/>
        </w:rPr>
        <w:t>E. 5</w:t>
      </w:r>
    </w:p>
    <w:p>
      <w:r>
        <w:t>Faute de satisfaire aux conditions de recevabilité d'un recours en matière pénale au Tribunal fédéral (art. 42 al. 1 et 2 et 106 al. 2 LTF), le recours doit être écarté en application de l' art. 108 al. 1 let. a et b LTF . La recourante, qui succombe, supporte les frais judiciaires, qui seront fixés en tenant compte de sa situation financière qui n'apparaît pas favorable (cf.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