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6B_575/2013 vom 10. Oktober 2013</w:t>
      </w:r>
    </w:p>
    <w:p>
      <w:r>
        <w:t>Bundesgericht, 2013-10-10, FR</w:t>
      </w:r>
    </w:p>
    <w:p>
      <w:r>
        <w:rPr>
          <w:b/>
        </w:rPr>
        <w:t xml:space="preserve">Quelle: </w:t>
      </w:r>
      <w:r>
        <w:t>https://mcp.opencaselaw.ch/entscheid/bger_6B_575_2013</w:t>
      </w:r>
    </w:p>
    <w:p>
      <w:r>
        <w:t>FR: TF 6B_575/2013 du 10 octobre 2013</w:t>
      </w:r>
    </w:p>
    <w:p>
      <w:r>
        <w:t>IT: TF 6B_575/2013 del 10 ottobre 2013</w:t>
      </w:r>
    </w:p>
    <w:p>
      <w:pPr>
        <w:pStyle w:val="Heading2"/>
      </w:pPr>
      <w:r>
        <w:t>Erwägungen</w:t>
      </w:r>
    </w:p>
    <w:p>
      <w:r>
        <w:rPr>
          <w:b/>
        </w:rPr>
        <w:t>E. 1</w:t>
      </w:r>
    </w:p>
    <w:p>
      <w:r>
        <w:t>En tant que le recourant s'en prend au jugement du Tribunal de police de l'arrondissement de Lausanne du 30 novembre 2011, entré en force, et discute le bien-fondé du prononcé de la mesure thérapeutique institutionnelle, son recours est irrecevable, faute de décision attaquable (cf. art. 80 al. 1 LTF ).</w:t>
      </w:r>
    </w:p>
    <w:p>
      <w:r>
        <w:rPr>
          <w:b/>
        </w:rPr>
        <w:t>E. 2</w:t>
      </w:r>
    </w:p>
    <w:p>
      <w:r>
        <w:t>Le recourant conclut à la nullité du jugement du Tribunal de police de l'arrondissement de Lausanne. Il ne discute cependant pas, conformément aux exigences de motivation ( art. 42 al. 2 LTF ) la compétence de cette autorité pour ordonner une mesure thérapeutique institutionnelle au sens de l' art. 59 al. 2 CP comme l'a retenu à raison la Chambre des recours pénale. A teneur de l' art. 19 al. 2 let. b CPP qui laisse aux cantons la faculté de prévoir un juge unique pour statuer notamment sur le prononcé d'un traitement institutionnel tel que celui prévu par l' art. 59 al. 2 CP , à l'exclusion du traitement en milieu fermé de l' art. 59 al. 3 CP , le Tribunal de police de l'arrondissement de Lausanne, statuant en qualité de juge unique, était autorisé à ordonner une telle mesure comme le prévoit l'art. 8 al. 1 let. b de la loi vaudoise d'introduction du CPP (LVCPP, RS/VD 312.01).</w:t>
      </w:r>
    </w:p>
    <w:p>
      <w:r>
        <w:rPr>
          <w:b/>
        </w:rPr>
        <w:t>E. 3</w:t>
      </w:r>
    </w:p>
    <w:p>
      <w:r>
        <w:t>Le recourant conclut à l'octroi d'une indemnité pour avoir été maintenu dans un établissement pénitentiaire du 30 novembre 2011 au 20 juin 2013 alors que la mesure thérapeutique ordonnée par le Tribunal de police en application de l' art. 59 al. 2 CP ne pouvait être exécutée que dans un établissement psychiatrique approprié ou dans un établissement d'exécution des mesures.</w:t>
      </w:r>
    </w:p>
    <w:p>
      <w:r>
        <w:rPr>
          <w:b/>
        </w:rPr>
        <w:t>E. 3.1</w:t>
      </w:r>
    </w:p>
    <w:p>
      <w:r>
        <w:t>Selon l' art. 99 al. 2 LTF , toute conclusion nouvelle est irrecevable. Une conclusion est nouvelle dès lors qu'elle n'a pas été soumise à l'autorité précédente et qu'elle tend à élargir l'objet du litige (arrêt 6B_863/2010 du 17 janvier 2011 consid. 4).</w:t>
      </w:r>
    </w:p>
    <w:p>
      <w:r>
        <w:rPr>
          <w:b/>
        </w:rPr>
        <w:t>E. 3.2</w:t>
      </w:r>
    </w:p>
    <w:p>
      <w:r>
        <w:t>En l'espèce, l'arrêt attaqué ne se prononce pas sur les demandes en paiement d'indemnités que le recourant formule contre le canton de Vaud pour la première fois devant la cour de céans. Elles ne trouvent pas leur fondement dans le prononcé de mesures de contrainte illicites au sens de l' art. 431 CPP qui auraient obligé l'autorité pénale à examiner d'office les prétentions du prévenu ( art. 429 al. 2 CPP , voir arrêt 6B_472/2012 du 13 novembre 2012 consid. 2.4) et le recourant ne le prétend pas. L'exécution des décisions pénales relève de la compétence de la Confédération et des cantons ( art. 439 al. 1 CPP ). Comme l'a retenu la Chambre des recours pénale, c'est l'Office d'exécution des peines (OEP) qui est habilité, dans les cas où un traitement institutionnel a été ordonné, à mandater l'établissement dans lequel le condamné sera placé (art. 21 al. 2 let. a de la loi vaudoise du 4 juillet 2006 sur l'exécution des condamnations pénales, LEP, RS/VD 340.01). Après avoir constaté que le lieu d'exécution de la mesure n'était pas conforme à la nature de celle-ci, telle qu'ordonnée dans le jugement du 30 novembre 2011, il n'entrait pas dans la compétence de la Chambre des recours pénale, à teneur du CPP, d'examiner d'office les prétentions du recourant en réparation de son dommage résultant d'une détention injustifiée. Pour le surplus, le recourant ne prétend pas que la Chambre des recours, en n'examinant pas d'office ces questions, aurait arbitrairement violé des dispositions de droit cantonal ( art. 106 al. 2 LTF ). Ses conclusions en paiement d'une indemnité à la charge de l'Etat de Vaud se révèlent ainsi irrecevables. Il lui incombera d'intenter une action en responsabilité pour pouvoir les faire valoir s'il s'y estime fondé.</w:t>
      </w:r>
    </w:p>
    <w:p>
      <w:r>
        <w:rPr>
          <w:b/>
        </w:rPr>
        <w:t>E. 4</w:t>
      </w:r>
    </w:p>
    <w:p>
      <w:r>
        <w:t>En définitive, le recours se révèle irrecevable. Comme les conclusions du recours étaient dépourvues de chances de succès, l'assistance judiciaire ne peut être accordée ( art. 64 al. 1 LTF ). Exceptionnellement, le présent arrêt peut être rendu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