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6B_575/2009 vom 14. Januar 2010</w:t>
      </w:r>
    </w:p>
    <w:p>
      <w:r>
        <w:t>Bundesgericht, 2010-01-14, FR</w:t>
      </w:r>
    </w:p>
    <w:p>
      <w:r>
        <w:rPr>
          <w:b/>
        </w:rPr>
        <w:t xml:space="preserve">Quelle: </w:t>
      </w:r>
      <w:r>
        <w:t>https://mcp.opencaselaw.ch/entscheid/bger_6B_575_2009</w:t>
      </w:r>
    </w:p>
    <w:p>
      <w:r>
        <w:t>FR: TF 6B_575/2009 du 14 janvier 2010</w:t>
      </w:r>
    </w:p>
    <w:p>
      <w:r>
        <w:t>IT: TF 6B_575/2009 del 14 gennaio 2010</w:t>
      </w:r>
    </w:p>
    <w:p>
      <w:pPr>
        <w:pStyle w:val="Heading2"/>
      </w:pPr>
      <w:r>
        <w:t>Erwägungen</w:t>
      </w:r>
    </w:p>
    <w:p>
      <w:r>
        <w:rPr>
          <w:b/>
        </w:rPr>
        <w:t>E. 1</w:t>
      </w:r>
    </w:p>
    <w:p>
      <w:r>
        <w:t>La cour cantonale a reconnu le recourant coupable de banqueroute frauduleuse selon l' art. 163 CP pour ne pas avoir veillé à la reconstitution du capital-actions comme le lui imposaient ses devoirs de réviseur.</w:t>
      </w:r>
    </w:p>
    <w:p>
      <w:r>
        <w:rPr>
          <w:b/>
        </w:rPr>
        <w:t>E. 1.1</w:t>
      </w:r>
    </w:p>
    <w:p>
      <w:r>
        <w:t>Sous le titre marginal de "Banqueroute frauduleuse et de fraude dans la saisie", l' art. 163 ch. 1 CP punit, s'il a été déclaré en faillite ou si un acte de défaut de biens a été dressé contre lui, d'une peine privative de liberté de cinq ans au plus ou d'une peine pécuniaire,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w:t>
      </w:r>
    </w:p>
    <w:p>
      <w:r>
        <w:t>Alors que l' art. 163 CP s'applique au débiteur qui diminue fictivement le patrimoine pour désintéresser les créanciers par la voie de la poursuite pour dettes, l' art. 164 CP vise le débiteur qui diminue effectivement son actif à l'occasion d'une procédure de faillite ou de poursuite pour dettes, par exemple en détruisant des biens ou en procédant à des libéralités (arrêts du Tribunal fédéral 6S.438/2005 du 28 février 2006, consid. 3; 6S.142/2003 du 4 juillet 2003, consid. 3). L' art. 165 CP (gestion fautive) est une infraction subsidiaire à l' art. 164 CP . Il s'adresse au débiteur qui, en cas de débâcle intervenue ou imminente, par des fautes de gestion, cause ou aggrave son surendettement, ou cause sa propre insolvabilité ou aggrave sa situation alors qu'il se savait insolvable.</w:t>
      </w:r>
    </w:p>
    <w:p>
      <w:r>
        <w:rPr>
          <w:b/>
        </w:rPr>
        <w:t>E. 1.2.1</w:t>
      </w:r>
    </w:p>
    <w:p>
      <w:r>
        <w:t>Seul le débiteur peut en principe être auteur, coauteur ou auteur médiat de l'infraction de banqueroute frauduleuse et de fraude dans la saisie. Si le débiteur est une personne morale ou une société, l' art. 29 CP est applicable: les personnes physiques mentionnées par cette disposition - organes, membres d'un organe, associés, collaborateurs disposant d'un pouvoir de décision indépendant ou dirigeants effectifs - sont punissables en tant qu'auteurs si elles ont agi, en l'une des qualités décrites, pour la personne morale ou la société. L'infraction définie à l' art. 163 CP peut ainsi être commise par les membres du conseil de l'administration ou de l'organe de révision. Si une personne morale est nommée, par exemple, comme organe de révision d'une société anonyme, la responsabilité pénale incombera aux réviseurs qui exécutent en fait le mandat de révision (SCHMID, La responsabilité pénale du réviseur, 1997, p. 116).</w:t>
      </w:r>
    </w:p>
    <w:p>
      <w:r>
        <w:rPr>
          <w:b/>
        </w:rPr>
        <w:t>E. 1.2.2</w:t>
      </w:r>
    </w:p>
    <w:p>
      <w:r>
        <w:t>Le comportement délictueux réprimé par l' art. 163 CP doit conduire à diminuer fictivement le patrimoine disponible pour désintéresser le ou les créanciers par la voie de la poursuite pour dettes. Comme exemple de comportements punissables, la loi mentionne la distraction ou la dissimulation de valeurs patrimoniales (par exemple l'omission de certains actifs dans les comptes ou l'indication d'une partie seulement des biens à l'office des faillites), le fait d'invoquer des dettes supposées et de reconnaître des dettes non existantes, donc fictives, ou d'inciter un tiers à les produire (art. 163 ch. 1 al. 2 à 4 CP). Enfin, selon le message du Conseil fédéral, l'infraction est aussi réalisée si un débiteur, tenu d'avoir une comptabilité, présente une situation inférieure à la réalité au moyen de faux comptes (FF 1991 II 1030).</w:t>
      </w:r>
    </w:p>
    <w:p>
      <w:r>
        <w:t>L' art. 163 CP vise ainsi des comportements fautifs typiques des organes sociaux chargés de la gestion. Habituellement, dans une société anonyme, ce seront le conseil d'administration et les autres organes chargés de la gestion comme les directeurs qui auront ce comportement pénalement réprimé. Comme l'organe de révision n'a aucune tâche de gestion, une responsabilité pénale directe du réviseur est en principe exclue. En règle générale, sa responsabilité pénale ne sera engagée que lorsque les agissements réprimés par l' art. 163 CP seront dissimulés par des manipulations de la comptabilité ou du bilan et que le réviseur devrait en faire état dans son rapport selon les art. 729 et 729a CO (SCHMID, op. cit., p. 120 s.).</w:t>
      </w:r>
    </w:p>
    <w:p>
      <w:r>
        <w:rPr>
          <w:b/>
        </w:rPr>
        <w:t>E. 1.2.3</w:t>
      </w:r>
    </w:p>
    <w:p>
      <w:r>
        <w:t>La banqueroute frauduleuse n'est punissable que si le débiteur a été déclaré en faillite ou si un acte de défaut de biens a été dressé contre lui. Il s'agit d'une condition objective de punissabilité. L'intention de l'auteur ne doit donc pas nécessairement porter sur cet élément. Il n'est pas non plus exigé un rapport de causalité entre le comportement fautif et la survenance de la faillite ou la délivrance de l'acte de défaut de biens.</w:t>
      </w:r>
    </w:p>
    <w:p>
      <w:r>
        <w:rPr>
          <w:b/>
        </w:rPr>
        <w:t>E. 1.2.4</w:t>
      </w:r>
    </w:p>
    <w:p>
      <w:r>
        <w:t>Sur le plan subjectif, le débiteur doit agir intentionnellement et de manière à causer un dommage à ses créanciers.</w:t>
      </w:r>
    </w:p>
    <w:p>
      <w:r>
        <w:rPr>
          <w:b/>
        </w:rPr>
        <w:t>E. 1.3.1</w:t>
      </w:r>
    </w:p>
    <w:p>
      <w:r>
        <w:t>La cour cantonale reproche au recourant d'avoir violé ses devoirs de réviseur, en ne veillant pas à la reconstitution du capital-actions de la société. En effet, le recourant était associé gérant de la société G.________ Sàrl et s'occupait effectivement de D.________ SA au sein de cette société, de sorte qu'il revêtait la qualité de débiteur au sens de l' art. 163 CP . Ayant procédé à la vente du manteau d'actions sur la base d'un bilan intérimaire mensonger, il devait vérifier, dans un rapport de révision ordinaire, que le capital-actions avait bien été libéré à 50 % au moins, et ce même avant la révision annuelle. Grâce au bilan mensonger, il a permis d'éviter la recapitalisation de la société, ce qui a eu pour conséquence une non-augmentation de l'actif et donc une diminution du patrimoine. Dans la mesure où le recourant était lui-même à la source de l'opération illicite, il était d'autant plus soumis à l'obligation de faire en sorte que le capital soit libéré rapidement, sans qu'il doive nécessairement être sollicité par l'organe d'administration de la société au sens de l' art. 725 al. 2 CO (arrêt attaqué, p. 6 et 7).</w:t>
      </w:r>
    </w:p>
    <w:p>
      <w:r>
        <w:t>Pour sa part, le recourant fait valoir, pour l'essentiel, qu'en faisant figurer fictivement 97'500 fr. en caisse, il a présenté un bilan qui indiquait une situation meilleure que la réalité (et non inférieure à celle-ci). En outre, il n'aurait pas violé ses devoirs de réviseur, puisque le capital-actions de la société D.________ SA aurait été reconstitué par l'acquisition de la licence d'achat et la fourniture de l'agencement et d'habits.</w:t>
      </w:r>
    </w:p>
    <w:p>
      <w:r>
        <w:rPr>
          <w:b/>
        </w:rPr>
        <w:t>E. 1.3.2</w:t>
      </w:r>
    </w:p>
    <w:p>
      <w:r>
        <w:t>La violation des devoirs du réviseur n'est punissable selon l' art. 163 CP qu'en relation avec une diminution fictive de l'actif. Par exemple, le réviseur omet de signaler des manipulations de la comptabilité ou du bilan, destinées à diminuer fictivement l'actif. En l'espèce, le bilan ou la comptabilité de la société D.________ SA ne contient pas de telles manipulations. La restitution du capital-actions aux époux A.________ constitue une diminution effective de l'actif. L'inscription, à l'actif du bilan, d'un montant en caisse de 97'500 fr., permettant de dissimuler la restitution du capital-actions, constitue une augmentation fictive de l'actif et non une diminution fictive. Par cette inscription, la situation financière de la société concernée apparaît meilleure que la réalité. Il s'agit donc de la situation inverse de celle qui est visée par l' art. 163 CP . Quant au défaut de recapitalisation de la société, qui est reproché au recourant, il correspond certes à une non-augmentation de l'actif, mais n'équivaut pas - comme l'écrit la cour cantonale - à une diminution (fictive) de l'actif au sens de l' art. 163 CP . Il est vrai que, conformément aux art. 725 al. 2 et 729b CO , le réviseur doit, à certaines conditions, avertir le juge en cas de surendettement. Dans ce cas, la diminution de l'actif est toutefois en principe effective, et l'omission de cette annonce relève, en règle générale, de la gestion fautive ( art. 165 CP ), et non de la banqueroute frauduleuse.</w:t>
      </w:r>
    </w:p>
    <w:p>
      <w:r>
        <w:t>En définitive, le recourant ne peut être condamné en application de l' art. 163 CP , dans la mesure où il ne peut lui être reproché, au vu des faits retenus dans l'arrêt cantonal, d'avoir diminué fictivement l'actif de la société D.________ SA. En le condamnant pour banqueroute frauduleuse, la cour cantonale a dès lors violé le droit fédéral. Sans qu'il soit nécessaire d'examiner les autres griefs, le recours doit donc être admis, l'arrêt attaqué, annulé et le recourant, acquitté.</w:t>
      </w:r>
    </w:p>
    <w:p>
      <w:r>
        <w:rPr>
          <w:b/>
        </w:rPr>
        <w:t>E. 2</w:t>
      </w:r>
    </w:p>
    <w:p>
      <w:r>
        <w:t>Le recourant qui obtient gain de cause ne supporte pas de frais judiciaires ( art. 66 al. 1 LTF ) et peut prétendre à une indemnité de dépens à la charge du canton de Vaud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